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F7C92" w14:textId="77777777" w:rsidR="00F054DF" w:rsidRPr="00F054DF" w:rsidRDefault="00F054DF" w:rsidP="008D412A">
      <w:pPr>
        <w:spacing w:after="120" w:line="264" w:lineRule="auto"/>
        <w:rPr>
          <w:rFonts w:ascii="Segoe UI" w:hAnsi="Segoe UI" w:cs="Segoe UI"/>
          <w:b/>
          <w:sz w:val="20"/>
        </w:rPr>
      </w:pPr>
      <w:r w:rsidRPr="00F054DF">
        <w:rPr>
          <w:rFonts w:ascii="Segoe UI" w:hAnsi="Segoe UI" w:cs="Segoe UI"/>
          <w:b/>
          <w:sz w:val="20"/>
        </w:rPr>
        <w:t xml:space="preserve">Ministerstvo životního prostředí </w:t>
      </w:r>
    </w:p>
    <w:p w14:paraId="44BAAF17" w14:textId="77777777" w:rsidR="00F054DF" w:rsidRPr="00F054DF" w:rsidRDefault="00F054DF" w:rsidP="008D412A">
      <w:pPr>
        <w:spacing w:after="120" w:line="264" w:lineRule="auto"/>
        <w:rPr>
          <w:rFonts w:ascii="Segoe UI" w:hAnsi="Segoe UI" w:cs="Segoe UI"/>
          <w:sz w:val="20"/>
        </w:rPr>
      </w:pPr>
      <w:r w:rsidRPr="00F054DF">
        <w:rPr>
          <w:rFonts w:ascii="Segoe UI" w:hAnsi="Segoe UI" w:cs="Segoe UI"/>
          <w:sz w:val="20"/>
        </w:rPr>
        <w:t>Vršovická 1442/65</w:t>
      </w:r>
    </w:p>
    <w:p w14:paraId="48DBD079" w14:textId="77777777" w:rsidR="00697130" w:rsidRPr="00F054DF" w:rsidRDefault="00F054DF" w:rsidP="008D412A">
      <w:pPr>
        <w:spacing w:after="120" w:line="264" w:lineRule="auto"/>
        <w:rPr>
          <w:rFonts w:ascii="Segoe UI" w:hAnsi="Segoe UI" w:cs="Segoe UI"/>
          <w:sz w:val="20"/>
        </w:rPr>
      </w:pPr>
      <w:r w:rsidRPr="00F054DF">
        <w:rPr>
          <w:rFonts w:ascii="Segoe UI" w:hAnsi="Segoe UI" w:cs="Segoe UI"/>
          <w:sz w:val="20"/>
        </w:rPr>
        <w:t>100 10 Praha 10</w:t>
      </w:r>
    </w:p>
    <w:p w14:paraId="33D97C49" w14:textId="776BFF65" w:rsidR="00F054DF" w:rsidRPr="002D054A" w:rsidRDefault="00A57889" w:rsidP="00E44164">
      <w:pPr>
        <w:jc w:val="center"/>
        <w:rPr>
          <w:rFonts w:ascii="Segoe UI" w:hAnsi="Segoe UI" w:cs="Segoe UI"/>
          <w:b/>
          <w:sz w:val="20"/>
        </w:rPr>
      </w:pPr>
      <w:sdt>
        <w:sdtPr>
          <w:rPr>
            <w:rFonts w:ascii="Segoe UI" w:hAnsi="Segoe UI" w:cs="Segoe UI"/>
            <w:b/>
            <w:sz w:val="20"/>
          </w:rPr>
          <w:id w:val="-1153671049"/>
          <w:placeholder>
            <w:docPart w:val="DefaultPlaceholder_-1854013439"/>
          </w:placeholder>
          <w:showingPlcHdr/>
          <w:dropDownList>
            <w:listItem w:value="Zvolte položku."/>
            <w:listItem w:displayText="Rozhodnutí o poskytnutí dotace" w:value="Rozhodnutí o poskytnutí dotace"/>
            <w:listItem w:displayText="Schválení limitu" w:value="Schválení limitu"/>
          </w:dropDownList>
        </w:sdtPr>
        <w:sdtEndPr/>
        <w:sdtContent>
          <w:r w:rsidR="00E44164" w:rsidRPr="002E2238">
            <w:rPr>
              <w:rStyle w:val="Zstupntext"/>
            </w:rPr>
            <w:t>Zvolte položku.</w:t>
          </w:r>
        </w:sdtContent>
      </w:sdt>
      <w:r w:rsidR="00E44164">
        <w:rPr>
          <w:rFonts w:ascii="Segoe UI" w:hAnsi="Segoe UI" w:cs="Segoe UI"/>
          <w:b/>
          <w:sz w:val="20"/>
        </w:rPr>
        <w:t xml:space="preserve"> </w:t>
      </w:r>
      <w:r w:rsidR="00747DE4" w:rsidRPr="002D054A">
        <w:rPr>
          <w:rFonts w:ascii="Segoe UI" w:hAnsi="Segoe UI" w:cs="Segoe UI"/>
          <w:b/>
          <w:sz w:val="20"/>
        </w:rPr>
        <w:t xml:space="preserve">č. </w:t>
      </w:r>
      <w:r w:rsidR="00A2146F" w:rsidRPr="00393F4C">
        <w:rPr>
          <w:rFonts w:ascii="Segoe UI" w:hAnsi="Segoe UI" w:cs="Segoe UI"/>
          <w:b/>
          <w:sz w:val="20"/>
          <w:highlight w:val="lightGray"/>
          <w:lang w:val="en-US"/>
        </w:rPr>
        <w:t>[</w:t>
      </w:r>
      <w:r w:rsidR="002D054A" w:rsidRPr="00393F4C">
        <w:rPr>
          <w:rFonts w:ascii="Segoe UI" w:hAnsi="Segoe UI" w:cs="Segoe UI"/>
          <w:b/>
          <w:sz w:val="20"/>
          <w:highlight w:val="lightGray"/>
        </w:rPr>
        <w:t>…</w:t>
      </w:r>
      <w:r w:rsidR="00A2146F" w:rsidRPr="00393F4C">
        <w:rPr>
          <w:rFonts w:ascii="Segoe UI" w:hAnsi="Segoe UI" w:cs="Segoe UI"/>
          <w:b/>
          <w:sz w:val="20"/>
          <w:highlight w:val="lightGray"/>
        </w:rPr>
        <w:t>]</w:t>
      </w:r>
      <w:r w:rsidR="00DA1947" w:rsidRPr="002D054A">
        <w:rPr>
          <w:rStyle w:val="Znakapoznpodarou"/>
          <w:rFonts w:ascii="Segoe UI" w:hAnsi="Segoe UI" w:cs="Segoe UI"/>
          <w:b/>
          <w:sz w:val="20"/>
        </w:rPr>
        <w:footnoteReference w:id="2"/>
      </w:r>
    </w:p>
    <w:p w14:paraId="3981DD8D" w14:textId="2981620C" w:rsidR="00F054DF" w:rsidRPr="002D054A" w:rsidRDefault="00F054DF" w:rsidP="008D412A">
      <w:pPr>
        <w:jc w:val="center"/>
        <w:rPr>
          <w:rFonts w:ascii="Segoe UI" w:hAnsi="Segoe UI" w:cs="Segoe UI"/>
          <w:sz w:val="20"/>
        </w:rPr>
      </w:pPr>
      <w:r w:rsidRPr="002D054A">
        <w:rPr>
          <w:rFonts w:ascii="Segoe UI" w:hAnsi="Segoe UI" w:cs="Segoe UI"/>
          <w:sz w:val="20"/>
        </w:rPr>
        <w:t>(</w:t>
      </w:r>
      <w:r w:rsidR="008E507E">
        <w:rPr>
          <w:rFonts w:ascii="Segoe UI" w:hAnsi="Segoe UI" w:cs="Segoe UI"/>
          <w:sz w:val="20"/>
        </w:rPr>
        <w:t xml:space="preserve">tj. Právní akt, </w:t>
      </w:r>
      <w:r w:rsidRPr="002D054A">
        <w:rPr>
          <w:rFonts w:ascii="Segoe UI" w:hAnsi="Segoe UI" w:cs="Segoe UI"/>
          <w:sz w:val="20"/>
        </w:rPr>
        <w:t>dále jen „</w:t>
      </w:r>
      <w:r w:rsidR="00F260B2">
        <w:rPr>
          <w:rFonts w:ascii="Segoe UI" w:hAnsi="Segoe UI" w:cs="Segoe UI"/>
          <w:sz w:val="20"/>
        </w:rPr>
        <w:t>PA</w:t>
      </w:r>
      <w:r w:rsidRPr="002D054A">
        <w:rPr>
          <w:rFonts w:ascii="Segoe UI" w:hAnsi="Segoe UI" w:cs="Segoe UI"/>
          <w:sz w:val="20"/>
        </w:rPr>
        <w:t>“)</w:t>
      </w:r>
    </w:p>
    <w:p w14:paraId="6C9E25DB" w14:textId="77777777" w:rsidR="00A2146F" w:rsidRPr="002D054A" w:rsidRDefault="00A2146F" w:rsidP="008D412A">
      <w:pPr>
        <w:jc w:val="center"/>
        <w:rPr>
          <w:rFonts w:ascii="Segoe UI" w:hAnsi="Segoe UI" w:cs="Segoe UI"/>
          <w:sz w:val="20"/>
        </w:rPr>
      </w:pPr>
    </w:p>
    <w:p w14:paraId="461D4CAE" w14:textId="61653951" w:rsidR="00F054DF" w:rsidRPr="002D054A" w:rsidRDefault="00F054DF" w:rsidP="008D412A">
      <w:pPr>
        <w:jc w:val="center"/>
        <w:rPr>
          <w:rFonts w:ascii="Segoe UI" w:hAnsi="Segoe UI" w:cs="Segoe UI"/>
          <w:sz w:val="20"/>
        </w:rPr>
      </w:pPr>
      <w:r w:rsidRPr="002D054A">
        <w:rPr>
          <w:rFonts w:ascii="Segoe UI" w:hAnsi="Segoe UI" w:cs="Segoe UI"/>
          <w:sz w:val="20"/>
        </w:rPr>
        <w:t>vydané na základě</w:t>
      </w:r>
      <w:r w:rsidR="00B16EC9">
        <w:rPr>
          <w:rFonts w:ascii="Segoe UI" w:hAnsi="Segoe UI" w:cs="Segoe UI"/>
          <w:sz w:val="20"/>
        </w:rPr>
        <w:t xml:space="preserve"> </w:t>
      </w:r>
      <w:r w:rsidRPr="002D054A">
        <w:rPr>
          <w:rFonts w:ascii="Segoe UI" w:hAnsi="Segoe UI" w:cs="Segoe UI"/>
          <w:sz w:val="20"/>
        </w:rPr>
        <w:t>zákona č. 218/2000 Sb.</w:t>
      </w:r>
      <w:r w:rsidR="00B43229">
        <w:rPr>
          <w:rStyle w:val="Znakapoznpodarou"/>
          <w:rFonts w:ascii="Segoe UI" w:hAnsi="Segoe UI" w:cs="Segoe UI"/>
          <w:sz w:val="20"/>
        </w:rPr>
        <w:footnoteReference w:id="3"/>
      </w:r>
      <w:r w:rsidRPr="002D054A">
        <w:rPr>
          <w:rFonts w:ascii="Segoe UI" w:hAnsi="Segoe UI" w:cs="Segoe UI"/>
          <w:sz w:val="20"/>
        </w:rPr>
        <w:t>, o rozpočtových pravidlech a o změně některých souvisejících zákonů (rozpočtová pravidla), ve znění po</w:t>
      </w:r>
      <w:r w:rsidR="00B55C56" w:rsidRPr="002D054A">
        <w:rPr>
          <w:rFonts w:ascii="Segoe UI" w:hAnsi="Segoe UI" w:cs="Segoe UI"/>
          <w:sz w:val="20"/>
        </w:rPr>
        <w:t>zdějších předpisů.</w:t>
      </w:r>
    </w:p>
    <w:p w14:paraId="6D137C9C" w14:textId="0838D3D9" w:rsidR="00F054DF" w:rsidRPr="00C51F49" w:rsidRDefault="00B55C56" w:rsidP="008D412A">
      <w:pPr>
        <w:jc w:val="both"/>
        <w:rPr>
          <w:rFonts w:ascii="Segoe UI" w:hAnsi="Segoe UI" w:cs="Segoe UI"/>
          <w:sz w:val="20"/>
        </w:rPr>
      </w:pPr>
      <w:r w:rsidRPr="00C51F49">
        <w:rPr>
          <w:rFonts w:ascii="Segoe UI" w:hAnsi="Segoe UI" w:cs="Segoe UI"/>
          <w:sz w:val="20"/>
        </w:rPr>
        <w:t>Ž</w:t>
      </w:r>
      <w:r w:rsidR="00F054DF" w:rsidRPr="00C51F49">
        <w:rPr>
          <w:rFonts w:ascii="Segoe UI" w:hAnsi="Segoe UI" w:cs="Segoe UI"/>
          <w:sz w:val="20"/>
        </w:rPr>
        <w:t xml:space="preserve">ádosti o podporu z </w:t>
      </w:r>
      <w:sdt>
        <w:sdtPr>
          <w:rPr>
            <w:rFonts w:ascii="Segoe UI" w:hAnsi="Segoe UI" w:cs="Segoe UI"/>
            <w:sz w:val="20"/>
          </w:rPr>
          <w:id w:val="-259922833"/>
          <w:placeholder>
            <w:docPart w:val="5176912B2D344C9196569F38B010B837"/>
          </w:placeholder>
          <w:showingPlcHdr/>
          <w:comboBox>
            <w:listItem w:value="Zvolte položku."/>
            <w:listItem w:displayText="Operačního programu Životní prostředí 2021-2027 (dále jen &quot;OPŽP&quot;)" w:value="Operačního programu Životní prostředí 2021-2027 (dále jen &quot;OPŽP&quot;)"/>
            <w:listItem w:displayText="Operačního programu Spravedlivá transformace 2021-2027 (dále jen &quot;OPST&quot;)" w:value="Operačního programu Spravedlivá transformace 2021-2027 (dále jen &quot;OPST&quot;)"/>
          </w:comboBox>
        </w:sdtPr>
        <w:sdtEndPr/>
        <w:sdtContent>
          <w:r w:rsidR="00846EF7" w:rsidRPr="00F8529F">
            <w:rPr>
              <w:rStyle w:val="Zstupntext"/>
            </w:rPr>
            <w:t>Zvolte položku.</w:t>
          </w:r>
        </w:sdtContent>
      </w:sdt>
      <w:r w:rsidR="00846EF7" w:rsidRPr="00A1378B" w:rsidDel="00846EF7">
        <w:rPr>
          <w:rFonts w:ascii="Segoe UI" w:hAnsi="Segoe UI" w:cs="Segoe UI"/>
          <w:sz w:val="20"/>
        </w:rPr>
        <w:t xml:space="preserve"> </w:t>
      </w:r>
      <w:r w:rsidRPr="00C51F49">
        <w:rPr>
          <w:rFonts w:ascii="Segoe UI" w:hAnsi="Segoe UI" w:cs="Segoe UI"/>
          <w:sz w:val="20"/>
        </w:rPr>
        <w:t xml:space="preserve">na realizaci projektu </w:t>
      </w:r>
      <w:r w:rsidR="00A76024" w:rsidRPr="00393F4C">
        <w:rPr>
          <w:rFonts w:ascii="Segoe UI" w:hAnsi="Segoe UI" w:cs="Segoe UI"/>
          <w:sz w:val="20"/>
          <w:highlight w:val="lightGray"/>
        </w:rPr>
        <w:t>[</w:t>
      </w:r>
      <w:r w:rsidR="002D054A" w:rsidRPr="00393F4C">
        <w:rPr>
          <w:rFonts w:ascii="Segoe UI" w:hAnsi="Segoe UI" w:cs="Segoe UI"/>
          <w:sz w:val="20"/>
          <w:highlight w:val="lightGray"/>
        </w:rPr>
        <w:t>…</w:t>
      </w:r>
      <w:r w:rsidR="00A76024" w:rsidRPr="00393F4C">
        <w:rPr>
          <w:rFonts w:ascii="Segoe UI" w:hAnsi="Segoe UI" w:cs="Segoe UI"/>
          <w:sz w:val="20"/>
          <w:highlight w:val="lightGray"/>
        </w:rPr>
        <w:t>]</w:t>
      </w:r>
      <w:r w:rsidRPr="00C51F49">
        <w:rPr>
          <w:rFonts w:ascii="Segoe UI" w:hAnsi="Segoe UI" w:cs="Segoe UI"/>
          <w:sz w:val="20"/>
        </w:rPr>
        <w:t xml:space="preserve"> registrační číslo </w:t>
      </w:r>
      <w:r w:rsidR="00A76024" w:rsidRPr="00393F4C">
        <w:rPr>
          <w:rFonts w:ascii="Segoe UI" w:hAnsi="Segoe UI" w:cs="Segoe UI"/>
          <w:sz w:val="20"/>
          <w:highlight w:val="lightGray"/>
        </w:rPr>
        <w:t>[</w:t>
      </w:r>
      <w:r w:rsidR="002D054A" w:rsidRPr="00393F4C">
        <w:rPr>
          <w:rFonts w:ascii="Segoe UI" w:hAnsi="Segoe UI" w:cs="Segoe UI"/>
          <w:sz w:val="20"/>
          <w:highlight w:val="lightGray"/>
        </w:rPr>
        <w:t>…</w:t>
      </w:r>
      <w:r w:rsidR="00A76024" w:rsidRPr="00393F4C">
        <w:rPr>
          <w:rFonts w:ascii="Segoe UI" w:hAnsi="Segoe UI" w:cs="Segoe UI"/>
          <w:sz w:val="20"/>
          <w:highlight w:val="lightGray"/>
        </w:rPr>
        <w:t>]</w:t>
      </w:r>
      <w:r w:rsidR="00CE782A" w:rsidRPr="00C51F49">
        <w:rPr>
          <w:rFonts w:ascii="Segoe UI" w:hAnsi="Segoe UI" w:cs="Segoe UI"/>
          <w:sz w:val="20"/>
        </w:rPr>
        <w:t xml:space="preserve"> </w:t>
      </w:r>
      <w:r w:rsidR="00C51F49" w:rsidRPr="00C51F49">
        <w:rPr>
          <w:rFonts w:ascii="Segoe UI" w:hAnsi="Segoe UI" w:cs="Segoe UI"/>
          <w:sz w:val="20"/>
        </w:rPr>
        <w:t>(dále jen „</w:t>
      </w:r>
      <w:r w:rsidR="00C51F49">
        <w:rPr>
          <w:rFonts w:ascii="Segoe UI" w:hAnsi="Segoe UI" w:cs="Segoe UI"/>
          <w:sz w:val="20"/>
        </w:rPr>
        <w:t>P</w:t>
      </w:r>
      <w:r w:rsidR="00C51F49" w:rsidRPr="00C51F49">
        <w:rPr>
          <w:rFonts w:ascii="Segoe UI" w:hAnsi="Segoe UI" w:cs="Segoe UI"/>
          <w:sz w:val="20"/>
        </w:rPr>
        <w:t xml:space="preserve">rojekt“) </w:t>
      </w:r>
      <w:r w:rsidR="00CE782A" w:rsidRPr="00C51F49">
        <w:rPr>
          <w:rFonts w:ascii="Segoe UI" w:hAnsi="Segoe UI" w:cs="Segoe UI"/>
          <w:sz w:val="20"/>
        </w:rPr>
        <w:t>v rámci</w:t>
      </w:r>
      <w:r w:rsidR="006666A3" w:rsidRPr="00C51F49">
        <w:rPr>
          <w:rFonts w:ascii="Segoe UI" w:hAnsi="Segoe UI" w:cs="Segoe UI"/>
          <w:sz w:val="20"/>
        </w:rPr>
        <w:t xml:space="preserve"> </w:t>
      </w:r>
      <w:r w:rsidR="00CE782A" w:rsidRPr="00C51F49">
        <w:rPr>
          <w:rFonts w:ascii="Segoe UI" w:hAnsi="Segoe UI" w:cs="Segoe UI"/>
          <w:sz w:val="20"/>
        </w:rPr>
        <w:t xml:space="preserve">výzvy </w:t>
      </w:r>
      <w:r w:rsidR="00A76024" w:rsidRPr="00393F4C">
        <w:rPr>
          <w:rFonts w:ascii="Segoe UI" w:hAnsi="Segoe UI" w:cs="Segoe UI"/>
          <w:sz w:val="20"/>
          <w:highlight w:val="lightGray"/>
        </w:rPr>
        <w:t>[</w:t>
      </w:r>
      <w:r w:rsidR="002D054A" w:rsidRPr="00393F4C">
        <w:rPr>
          <w:rFonts w:ascii="Segoe UI" w:hAnsi="Segoe UI" w:cs="Segoe UI"/>
          <w:sz w:val="20"/>
          <w:highlight w:val="lightGray"/>
        </w:rPr>
        <w:t>…</w:t>
      </w:r>
      <w:r w:rsidR="00A76024" w:rsidRPr="00393F4C">
        <w:rPr>
          <w:rFonts w:ascii="Segoe UI" w:hAnsi="Segoe UI" w:cs="Segoe UI"/>
          <w:sz w:val="20"/>
          <w:highlight w:val="lightGray"/>
        </w:rPr>
        <w:t>]</w:t>
      </w:r>
      <w:r w:rsidR="00C51F49" w:rsidRPr="00C51F49">
        <w:rPr>
          <w:rFonts w:ascii="Segoe UI" w:hAnsi="Segoe UI" w:cs="Segoe UI"/>
          <w:sz w:val="20"/>
        </w:rPr>
        <w:t xml:space="preserve"> (d</w:t>
      </w:r>
      <w:r w:rsidR="00C51F49">
        <w:rPr>
          <w:rFonts w:ascii="Segoe UI" w:hAnsi="Segoe UI" w:cs="Segoe UI"/>
          <w:sz w:val="20"/>
        </w:rPr>
        <w:t>á</w:t>
      </w:r>
      <w:r w:rsidR="00C51F49" w:rsidRPr="00C51F49">
        <w:rPr>
          <w:rFonts w:ascii="Segoe UI" w:hAnsi="Segoe UI" w:cs="Segoe UI"/>
          <w:sz w:val="20"/>
        </w:rPr>
        <w:t xml:space="preserve">le jen </w:t>
      </w:r>
      <w:r w:rsidR="00C51F49">
        <w:rPr>
          <w:rFonts w:ascii="Segoe UI" w:hAnsi="Segoe UI" w:cs="Segoe UI"/>
          <w:sz w:val="20"/>
        </w:rPr>
        <w:t>„V</w:t>
      </w:r>
      <w:r w:rsidR="00C51F49" w:rsidRPr="00C51F49">
        <w:rPr>
          <w:rFonts w:ascii="Segoe UI" w:hAnsi="Segoe UI" w:cs="Segoe UI"/>
          <w:sz w:val="20"/>
        </w:rPr>
        <w:t>ýzva</w:t>
      </w:r>
      <w:r w:rsidR="00C51F49">
        <w:rPr>
          <w:rFonts w:ascii="Segoe UI" w:hAnsi="Segoe UI" w:cs="Segoe UI"/>
          <w:sz w:val="20"/>
        </w:rPr>
        <w:t>“</w:t>
      </w:r>
      <w:r w:rsidR="00C51F49" w:rsidRPr="00C51F49">
        <w:rPr>
          <w:rFonts w:ascii="Segoe UI" w:hAnsi="Segoe UI" w:cs="Segoe UI"/>
          <w:sz w:val="20"/>
        </w:rPr>
        <w:t xml:space="preserve">) </w:t>
      </w:r>
      <w:r w:rsidR="00F054DF" w:rsidRPr="00C51F49">
        <w:rPr>
          <w:rFonts w:ascii="Segoe UI" w:hAnsi="Segoe UI" w:cs="Segoe UI"/>
          <w:sz w:val="20"/>
        </w:rPr>
        <w:t xml:space="preserve">Ministerstvo životního prostředí </w:t>
      </w:r>
      <w:r w:rsidRPr="00C51F49">
        <w:rPr>
          <w:rFonts w:ascii="Segoe UI" w:hAnsi="Segoe UI" w:cs="Segoe UI"/>
          <w:sz w:val="20"/>
        </w:rPr>
        <w:t xml:space="preserve">(dále jen „poskytovatel“) vyhovuje </w:t>
      </w:r>
      <w:r w:rsidR="00A76024" w:rsidRPr="00C51F49">
        <w:rPr>
          <w:rFonts w:ascii="Segoe UI" w:hAnsi="Segoe UI" w:cs="Segoe UI"/>
          <w:sz w:val="20"/>
        </w:rPr>
        <w:t>a dotaci poskytuje zcela</w:t>
      </w:r>
      <w:r w:rsidRPr="00C51F49">
        <w:rPr>
          <w:rFonts w:ascii="Segoe UI" w:hAnsi="Segoe UI" w:cs="Segoe UI"/>
          <w:sz w:val="20"/>
        </w:rPr>
        <w:t>.</w:t>
      </w:r>
    </w:p>
    <w:p w14:paraId="7DE3742D" w14:textId="77777777" w:rsidR="00CE782A" w:rsidRPr="00F054DF" w:rsidRDefault="00CE782A" w:rsidP="008D412A">
      <w:pPr>
        <w:jc w:val="center"/>
        <w:rPr>
          <w:rFonts w:ascii="Segoe UI" w:hAnsi="Segoe UI" w:cs="Segoe UI"/>
          <w:sz w:val="20"/>
        </w:rPr>
      </w:pPr>
    </w:p>
    <w:p w14:paraId="1FA05EDD" w14:textId="77777777" w:rsidR="00E36A70" w:rsidRDefault="00BA369E" w:rsidP="008D412A">
      <w:pPr>
        <w:jc w:val="center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sz w:val="20"/>
        </w:rPr>
        <w:t>Část I</w:t>
      </w:r>
      <w:r w:rsidR="00E36A70">
        <w:rPr>
          <w:rFonts w:ascii="Segoe UI" w:hAnsi="Segoe UI" w:cs="Segoe UI"/>
          <w:b/>
          <w:sz w:val="20"/>
        </w:rPr>
        <w:t>.</w:t>
      </w:r>
    </w:p>
    <w:p w14:paraId="6664173B" w14:textId="0FFF2330" w:rsidR="00F054DF" w:rsidRDefault="00BA369E" w:rsidP="008D412A">
      <w:pPr>
        <w:jc w:val="center"/>
        <w:rPr>
          <w:rFonts w:ascii="Segoe UI" w:hAnsi="Segoe UI" w:cs="Segoe UI"/>
          <w:b/>
          <w:sz w:val="20"/>
        </w:rPr>
      </w:pPr>
      <w:r w:rsidRPr="00BA369E">
        <w:rPr>
          <w:rFonts w:ascii="Segoe UI" w:hAnsi="Segoe UI" w:cs="Segoe UI"/>
          <w:b/>
          <w:sz w:val="20"/>
        </w:rPr>
        <w:t>Obecné vymezení dotace</w:t>
      </w:r>
      <w:r w:rsidR="00141334">
        <w:rPr>
          <w:rStyle w:val="Znakapoznpodarou"/>
          <w:rFonts w:ascii="Segoe UI" w:hAnsi="Segoe UI" w:cs="Segoe UI"/>
          <w:b/>
          <w:sz w:val="20"/>
        </w:rPr>
        <w:footnoteReference w:id="4"/>
      </w:r>
    </w:p>
    <w:p w14:paraId="28DC0F32" w14:textId="3CB6B012" w:rsidR="00E36A70" w:rsidRPr="008C184E" w:rsidRDefault="00E36A70" w:rsidP="008D412A">
      <w:pPr>
        <w:pStyle w:val="Poditul11"/>
        <w:keepNext w:val="0"/>
        <w:numPr>
          <w:ilvl w:val="0"/>
          <w:numId w:val="1"/>
        </w:numPr>
        <w:ind w:left="709" w:hanging="709"/>
      </w:pPr>
      <w:r w:rsidRPr="008C184E">
        <w:t>Identifikace příjemce dotace (dále jen „Příjemce“)</w:t>
      </w:r>
    </w:p>
    <w:p w14:paraId="1D3FC60F" w14:textId="71AB8008" w:rsidR="00BA369E" w:rsidRPr="002D054A" w:rsidRDefault="002D054A" w:rsidP="008D412A">
      <w:pPr>
        <w:spacing w:after="120" w:line="264" w:lineRule="auto"/>
        <w:rPr>
          <w:rFonts w:ascii="Segoe UI" w:hAnsi="Segoe UI" w:cs="Segoe UI"/>
          <w:i/>
          <w:iCs/>
          <w:sz w:val="20"/>
        </w:rPr>
      </w:pPr>
      <w:r w:rsidRPr="00393F4C">
        <w:rPr>
          <w:rFonts w:ascii="Segoe UI" w:hAnsi="Segoe UI" w:cs="Segoe UI"/>
          <w:i/>
          <w:iCs/>
          <w:sz w:val="20"/>
          <w:highlight w:val="lightGray"/>
          <w:lang w:val="en-US"/>
        </w:rPr>
        <w:t>[</w:t>
      </w:r>
      <w:proofErr w:type="gramStart"/>
      <w:r w:rsidR="00337EBD" w:rsidRPr="00393F4C">
        <w:rPr>
          <w:rFonts w:ascii="Segoe UI" w:hAnsi="Segoe UI" w:cs="Segoe UI"/>
          <w:i/>
          <w:iCs/>
          <w:sz w:val="20"/>
          <w:highlight w:val="lightGray"/>
        </w:rPr>
        <w:t xml:space="preserve">Název </w:t>
      </w:r>
      <w:r w:rsidRPr="00393F4C">
        <w:rPr>
          <w:rFonts w:ascii="Segoe UI" w:hAnsi="Segoe UI" w:cs="Segoe UI"/>
          <w:i/>
          <w:iCs/>
          <w:sz w:val="20"/>
          <w:highlight w:val="lightGray"/>
        </w:rPr>
        <w:t>]</w:t>
      </w:r>
      <w:proofErr w:type="gramEnd"/>
    </w:p>
    <w:p w14:paraId="329DFF92" w14:textId="76AC1485" w:rsidR="00337EBD" w:rsidRPr="002D054A" w:rsidRDefault="002D054A" w:rsidP="008D412A">
      <w:pPr>
        <w:spacing w:after="120" w:line="264" w:lineRule="auto"/>
        <w:rPr>
          <w:rFonts w:ascii="Segoe UI" w:hAnsi="Segoe UI" w:cs="Segoe UI"/>
          <w:i/>
          <w:iCs/>
          <w:sz w:val="20"/>
        </w:rPr>
      </w:pPr>
      <w:r w:rsidRPr="00393F4C">
        <w:rPr>
          <w:rFonts w:ascii="Segoe UI" w:hAnsi="Segoe UI" w:cs="Segoe UI"/>
          <w:i/>
          <w:iCs/>
          <w:sz w:val="20"/>
          <w:highlight w:val="lightGray"/>
          <w:lang w:val="en-US"/>
        </w:rPr>
        <w:t>[</w:t>
      </w:r>
      <w:r w:rsidR="00337EBD" w:rsidRPr="00393F4C">
        <w:rPr>
          <w:rFonts w:ascii="Segoe UI" w:hAnsi="Segoe UI" w:cs="Segoe UI"/>
          <w:i/>
          <w:iCs/>
          <w:sz w:val="20"/>
          <w:highlight w:val="lightGray"/>
        </w:rPr>
        <w:t xml:space="preserve">Adresa </w:t>
      </w:r>
      <w:proofErr w:type="gramStart"/>
      <w:r w:rsidR="00337EBD" w:rsidRPr="00393F4C">
        <w:rPr>
          <w:rFonts w:ascii="Segoe UI" w:hAnsi="Segoe UI" w:cs="Segoe UI"/>
          <w:i/>
          <w:iCs/>
          <w:sz w:val="20"/>
          <w:highlight w:val="lightGray"/>
        </w:rPr>
        <w:t>sídla</w:t>
      </w:r>
      <w:r w:rsidR="00141334" w:rsidRPr="00393F4C">
        <w:rPr>
          <w:rFonts w:ascii="Segoe UI" w:hAnsi="Segoe UI" w:cs="Segoe UI"/>
          <w:i/>
          <w:iCs/>
          <w:sz w:val="20"/>
          <w:highlight w:val="lightGray"/>
        </w:rPr>
        <w:t xml:space="preserve"> ]</w:t>
      </w:r>
      <w:proofErr w:type="gramEnd"/>
      <w:r w:rsidR="00337EBD" w:rsidRPr="00393F4C">
        <w:rPr>
          <w:rFonts w:ascii="Segoe UI" w:hAnsi="Segoe UI" w:cs="Segoe UI"/>
          <w:i/>
          <w:iCs/>
          <w:sz w:val="20"/>
          <w:highlight w:val="lightGray"/>
        </w:rPr>
        <w:t xml:space="preserve"> </w:t>
      </w:r>
    </w:p>
    <w:p w14:paraId="726260DF" w14:textId="2CFF96DD" w:rsidR="00337EBD" w:rsidRDefault="00337EBD" w:rsidP="008D412A">
      <w:pPr>
        <w:spacing w:after="120" w:line="264" w:lineRule="auto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IČ</w:t>
      </w:r>
      <w:r w:rsidR="002D054A">
        <w:rPr>
          <w:rFonts w:ascii="Segoe UI" w:hAnsi="Segoe UI" w:cs="Segoe UI"/>
          <w:sz w:val="20"/>
        </w:rPr>
        <w:t xml:space="preserve">: </w:t>
      </w:r>
      <w:r w:rsidR="002D054A" w:rsidRPr="00393F4C">
        <w:rPr>
          <w:rFonts w:ascii="Segoe UI" w:hAnsi="Segoe UI" w:cs="Segoe UI"/>
          <w:sz w:val="20"/>
          <w:highlight w:val="lightGray"/>
          <w:lang w:val="en-US"/>
        </w:rPr>
        <w:t>[…]</w:t>
      </w:r>
      <w:r>
        <w:rPr>
          <w:rFonts w:ascii="Segoe UI" w:hAnsi="Segoe UI" w:cs="Segoe UI"/>
          <w:sz w:val="20"/>
        </w:rPr>
        <w:t xml:space="preserve"> </w:t>
      </w:r>
    </w:p>
    <w:p w14:paraId="432B4D3D" w14:textId="3E01DC6C" w:rsidR="00BA369E" w:rsidRPr="00BA369E" w:rsidRDefault="00BA369E" w:rsidP="008D412A">
      <w:pPr>
        <w:spacing w:after="120" w:line="264" w:lineRule="auto"/>
        <w:rPr>
          <w:rFonts w:ascii="Segoe UI" w:hAnsi="Segoe UI" w:cs="Segoe UI"/>
          <w:sz w:val="20"/>
        </w:rPr>
      </w:pPr>
      <w:r w:rsidRPr="00BA369E">
        <w:rPr>
          <w:rFonts w:ascii="Segoe UI" w:hAnsi="Segoe UI" w:cs="Segoe UI"/>
          <w:sz w:val="20"/>
        </w:rPr>
        <w:t xml:space="preserve">Statutární </w:t>
      </w:r>
      <w:r w:rsidR="00337EBD">
        <w:rPr>
          <w:rFonts w:ascii="Segoe UI" w:hAnsi="Segoe UI" w:cs="Segoe UI"/>
          <w:sz w:val="20"/>
        </w:rPr>
        <w:t>zástupce</w:t>
      </w:r>
      <w:r w:rsidR="002D054A">
        <w:rPr>
          <w:rFonts w:ascii="Segoe UI" w:hAnsi="Segoe UI" w:cs="Segoe UI"/>
          <w:sz w:val="20"/>
        </w:rPr>
        <w:t xml:space="preserve">: </w:t>
      </w:r>
      <w:r w:rsidR="002D054A" w:rsidRPr="00393F4C">
        <w:rPr>
          <w:rFonts w:ascii="Segoe UI" w:hAnsi="Segoe UI" w:cs="Segoe UI"/>
          <w:sz w:val="20"/>
          <w:highlight w:val="lightGray"/>
          <w:lang w:val="en-US"/>
        </w:rPr>
        <w:t>[…]</w:t>
      </w:r>
      <w:r w:rsidR="00337EBD">
        <w:rPr>
          <w:rFonts w:ascii="Segoe UI" w:hAnsi="Segoe UI" w:cs="Segoe UI"/>
          <w:sz w:val="20"/>
        </w:rPr>
        <w:t xml:space="preserve"> </w:t>
      </w:r>
    </w:p>
    <w:p w14:paraId="6F3EEB4F" w14:textId="22F95FE7" w:rsidR="008C184E" w:rsidRPr="002D054A" w:rsidRDefault="00BA369E" w:rsidP="008D412A">
      <w:pPr>
        <w:spacing w:after="120" w:line="264" w:lineRule="auto"/>
        <w:rPr>
          <w:rFonts w:ascii="Segoe UI" w:hAnsi="Segoe UI" w:cs="Segoe UI"/>
          <w:sz w:val="20"/>
        </w:rPr>
      </w:pPr>
      <w:r w:rsidRPr="00BA369E">
        <w:rPr>
          <w:rFonts w:ascii="Segoe UI" w:hAnsi="Segoe UI" w:cs="Segoe UI"/>
          <w:sz w:val="20"/>
        </w:rPr>
        <w:t xml:space="preserve">Bankovní účet příjemce: </w:t>
      </w:r>
      <w:r w:rsidR="002D054A" w:rsidRPr="00393F4C">
        <w:rPr>
          <w:rFonts w:ascii="Segoe UI" w:hAnsi="Segoe UI" w:cs="Segoe UI"/>
          <w:sz w:val="20"/>
          <w:highlight w:val="lightGray"/>
          <w:lang w:val="en-US"/>
        </w:rPr>
        <w:t>[…]</w:t>
      </w:r>
    </w:p>
    <w:p w14:paraId="4C9BE367" w14:textId="77777777" w:rsidR="00E979EF" w:rsidRDefault="00E979EF" w:rsidP="008D412A">
      <w:pPr>
        <w:pStyle w:val="Poditul11"/>
        <w:numPr>
          <w:ilvl w:val="0"/>
          <w:numId w:val="1"/>
        </w:numPr>
        <w:ind w:left="709" w:hanging="709"/>
      </w:pPr>
      <w:r>
        <w:t>Projekt</w:t>
      </w:r>
    </w:p>
    <w:p w14:paraId="40E3D2F6" w14:textId="7AE361DD" w:rsidR="00E979EF" w:rsidRPr="00E979EF" w:rsidRDefault="00E979EF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E979EF">
        <w:rPr>
          <w:b w:val="0"/>
        </w:rPr>
        <w:t xml:space="preserve">Dotace se poskytuje za účelem realizace </w:t>
      </w:r>
      <w:r w:rsidR="00C51F49">
        <w:rPr>
          <w:b w:val="0"/>
        </w:rPr>
        <w:t>P</w:t>
      </w:r>
      <w:r w:rsidRPr="00E979EF">
        <w:rPr>
          <w:b w:val="0"/>
        </w:rPr>
        <w:t xml:space="preserve">rojektu v rámci </w:t>
      </w:r>
      <w:sdt>
        <w:sdtPr>
          <w:id w:val="-1979365346"/>
          <w:placeholder>
            <w:docPart w:val="BA6D5F803134444CA498CD60FCE423DB"/>
          </w:placeholder>
          <w:showingPlcHdr/>
          <w:comboBox>
            <w:listItem w:value="Zvolte položku."/>
            <w:listItem w:displayText="OPŽP" w:value="OPŽP"/>
            <w:listItem w:displayText="OPST" w:value="OPST"/>
          </w:comboBox>
        </w:sdtPr>
        <w:sdtEndPr/>
        <w:sdtContent>
          <w:r w:rsidR="00846EF7" w:rsidRPr="00846EF7">
            <w:rPr>
              <w:rStyle w:val="Zstupntext"/>
              <w:b w:val="0"/>
            </w:rPr>
            <w:t>Zvolte položku.</w:t>
          </w:r>
        </w:sdtContent>
      </w:sdt>
      <w:r w:rsidR="00846EF7" w:rsidRPr="00E979EF">
        <w:rPr>
          <w:b w:val="0"/>
        </w:rPr>
        <w:t xml:space="preserve"> </w:t>
      </w:r>
      <w:r w:rsidR="00846EF7">
        <w:rPr>
          <w:b w:val="0"/>
        </w:rPr>
        <w:t>.</w:t>
      </w:r>
    </w:p>
    <w:p w14:paraId="7F21083F" w14:textId="751D55F9" w:rsidR="00E979EF" w:rsidRPr="00BB4AE8" w:rsidRDefault="00E979EF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BB4AE8">
        <w:rPr>
          <w:b w:val="0"/>
        </w:rPr>
        <w:t xml:space="preserve">Příjemce dotace je povinen realizovat </w:t>
      </w:r>
      <w:r w:rsidR="00C51F49">
        <w:rPr>
          <w:b w:val="0"/>
        </w:rPr>
        <w:t>P</w:t>
      </w:r>
      <w:r w:rsidRPr="00BB4AE8">
        <w:rPr>
          <w:b w:val="0"/>
        </w:rPr>
        <w:t>rojekt v souladu s textem Výzvy, s údaji v žádosti o</w:t>
      </w:r>
      <w:r>
        <w:rPr>
          <w:b w:val="0"/>
        </w:rPr>
        <w:t> podporu</w:t>
      </w:r>
      <w:r w:rsidRPr="00BB4AE8">
        <w:rPr>
          <w:b w:val="0"/>
        </w:rPr>
        <w:t xml:space="preserve"> a jejími přílohami zadanými v IS KP21+ (dále jen „</w:t>
      </w:r>
      <w:r w:rsidR="00C51F49">
        <w:rPr>
          <w:b w:val="0"/>
        </w:rPr>
        <w:t>Ž</w:t>
      </w:r>
      <w:r w:rsidRPr="00BB4AE8">
        <w:rPr>
          <w:b w:val="0"/>
        </w:rPr>
        <w:t>ádost“) a s tímto Rozhodnutím o</w:t>
      </w:r>
      <w:r>
        <w:rPr>
          <w:b w:val="0"/>
        </w:rPr>
        <w:t> </w:t>
      </w:r>
      <w:r w:rsidRPr="00BB4AE8">
        <w:rPr>
          <w:b w:val="0"/>
        </w:rPr>
        <w:t>poskytnutí dotace (dále jen „</w:t>
      </w:r>
      <w:r w:rsidR="00224F6D">
        <w:rPr>
          <w:b w:val="0"/>
        </w:rPr>
        <w:t>PA</w:t>
      </w:r>
      <w:r w:rsidRPr="00BB4AE8">
        <w:rPr>
          <w:b w:val="0"/>
        </w:rPr>
        <w:t xml:space="preserve">“) tak, aby byl splněn účel </w:t>
      </w:r>
      <w:r w:rsidRPr="00072D14">
        <w:rPr>
          <w:b w:val="0"/>
        </w:rPr>
        <w:t xml:space="preserve">uvedený v </w:t>
      </w:r>
      <w:r w:rsidRPr="00EB59B3">
        <w:rPr>
          <w:b w:val="0"/>
        </w:rPr>
        <w:t xml:space="preserve">čl. </w:t>
      </w:r>
      <w:r w:rsidR="00AF0A09" w:rsidRPr="00EB59B3">
        <w:rPr>
          <w:b w:val="0"/>
        </w:rPr>
        <w:t>5</w:t>
      </w:r>
      <w:r w:rsidRPr="00072D14">
        <w:rPr>
          <w:b w:val="0"/>
        </w:rPr>
        <w:t xml:space="preserve"> této</w:t>
      </w:r>
      <w:r w:rsidRPr="00BB4AE8">
        <w:rPr>
          <w:b w:val="0"/>
        </w:rPr>
        <w:t xml:space="preserve"> části </w:t>
      </w:r>
      <w:r w:rsidR="00224F6D">
        <w:rPr>
          <w:b w:val="0"/>
        </w:rPr>
        <w:t>PA</w:t>
      </w:r>
      <w:r w:rsidR="00A1378B">
        <w:rPr>
          <w:b w:val="0"/>
        </w:rPr>
        <w:t>.</w:t>
      </w:r>
      <w:r w:rsidRPr="00BB4AE8">
        <w:rPr>
          <w:b w:val="0"/>
        </w:rPr>
        <w:t xml:space="preserve"> </w:t>
      </w:r>
    </w:p>
    <w:p w14:paraId="314653C5" w14:textId="0354BF75" w:rsidR="00E979EF" w:rsidRDefault="00E979EF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BB4AE8">
        <w:rPr>
          <w:b w:val="0"/>
        </w:rPr>
        <w:t xml:space="preserve">Příjemce dotace je povinen při nakládání s dotací poskytnutou podle tohoto </w:t>
      </w:r>
      <w:r w:rsidR="00224F6D">
        <w:rPr>
          <w:b w:val="0"/>
        </w:rPr>
        <w:t>PA</w:t>
      </w:r>
      <w:r w:rsidRPr="00BB4AE8">
        <w:rPr>
          <w:b w:val="0"/>
        </w:rPr>
        <w:t xml:space="preserve"> dodržovat pravidla stanovená </w:t>
      </w:r>
      <w:r w:rsidR="00C51F49" w:rsidRPr="00C51F49">
        <w:rPr>
          <w:b w:val="0"/>
        </w:rPr>
        <w:t xml:space="preserve">příslušnými dokumenty </w:t>
      </w:r>
      <w:sdt>
        <w:sdtPr>
          <w:id w:val="16436511"/>
          <w:placeholder>
            <w:docPart w:val="C01C990A5BC3437984906083FE75E12A"/>
          </w:placeholder>
          <w:showingPlcHdr/>
          <w:comboBox>
            <w:listItem w:value="Zvolte položku."/>
            <w:listItem w:displayText="OPŽP" w:value="OPŽP"/>
            <w:listItem w:displayText="OPST" w:value="OPST"/>
          </w:comboBox>
        </w:sdtPr>
        <w:sdtEndPr/>
        <w:sdtContent>
          <w:r w:rsidR="005D43CA" w:rsidRPr="00846EF7">
            <w:rPr>
              <w:rStyle w:val="Zstupntext"/>
              <w:b w:val="0"/>
            </w:rPr>
            <w:t>Zvolte položku.</w:t>
          </w:r>
        </w:sdtContent>
      </w:sdt>
      <w:r w:rsidR="00C51F49" w:rsidRPr="00C51F49">
        <w:rPr>
          <w:b w:val="0"/>
        </w:rPr>
        <w:t xml:space="preserve">, zejména </w:t>
      </w:r>
      <w:r w:rsidR="00DB67A3">
        <w:rPr>
          <w:b w:val="0"/>
        </w:rPr>
        <w:t>Závaznými pokyny</w:t>
      </w:r>
      <w:r w:rsidR="00DB67A3" w:rsidRPr="00C51F49">
        <w:rPr>
          <w:b w:val="0"/>
        </w:rPr>
        <w:t xml:space="preserve"> </w:t>
      </w:r>
      <w:r w:rsidR="00C51F49" w:rsidRPr="00C51F49">
        <w:rPr>
          <w:b w:val="0"/>
        </w:rPr>
        <w:t xml:space="preserve">pro žadatele a příjemce </w:t>
      </w:r>
      <w:r w:rsidR="00DB67A3">
        <w:rPr>
          <w:b w:val="0"/>
        </w:rPr>
        <w:t>v TP OPŽP a OPST</w:t>
      </w:r>
      <w:r w:rsidR="00C51F49" w:rsidRPr="00C51F49">
        <w:rPr>
          <w:b w:val="0"/>
        </w:rPr>
        <w:t>, v aktuálním znění (dále jen „</w:t>
      </w:r>
      <w:r w:rsidR="00DB67A3">
        <w:rPr>
          <w:b w:val="0"/>
        </w:rPr>
        <w:t>ZP TP</w:t>
      </w:r>
      <w:r w:rsidR="00C51F49" w:rsidRPr="00C51F49">
        <w:rPr>
          <w:b w:val="0"/>
        </w:rPr>
        <w:t xml:space="preserve">“), přičemž ustanovení uvedená </w:t>
      </w:r>
      <w:r w:rsidR="00C51F49" w:rsidRPr="00072D14">
        <w:rPr>
          <w:b w:val="0"/>
        </w:rPr>
        <w:t xml:space="preserve">v části </w:t>
      </w:r>
      <w:r w:rsidR="00072D14" w:rsidRPr="00072D14">
        <w:rPr>
          <w:b w:val="0"/>
        </w:rPr>
        <w:t>3.2 ZP TP</w:t>
      </w:r>
      <w:r w:rsidR="00C51F49" w:rsidRPr="00072D14">
        <w:rPr>
          <w:b w:val="0"/>
        </w:rPr>
        <w:t xml:space="preserve"> jsou</w:t>
      </w:r>
      <w:r w:rsidR="00C51F49" w:rsidRPr="00C51F49">
        <w:rPr>
          <w:b w:val="0"/>
        </w:rPr>
        <w:t xml:space="preserve"> pro účely realizace </w:t>
      </w:r>
      <w:r w:rsidR="00FE3760" w:rsidRPr="00C51F49">
        <w:rPr>
          <w:b w:val="0"/>
        </w:rPr>
        <w:t>a</w:t>
      </w:r>
      <w:r w:rsidR="00FE3760">
        <w:rPr>
          <w:b w:val="0"/>
        </w:rPr>
        <w:t> </w:t>
      </w:r>
      <w:r w:rsidR="00C51F49" w:rsidRPr="00C51F49">
        <w:rPr>
          <w:b w:val="0"/>
        </w:rPr>
        <w:t xml:space="preserve">administrace Projektu účinná ve znění </w:t>
      </w:r>
      <w:r w:rsidR="00C51F49" w:rsidRPr="00C51F49">
        <w:rPr>
          <w:b w:val="0"/>
        </w:rPr>
        <w:lastRenderedPageBreak/>
        <w:t xml:space="preserve">platném ke dni vyhlášení </w:t>
      </w:r>
      <w:r w:rsidR="003B4A80">
        <w:rPr>
          <w:b w:val="0"/>
        </w:rPr>
        <w:t>V</w:t>
      </w:r>
      <w:r w:rsidR="00C51F49" w:rsidRPr="00C51F49">
        <w:rPr>
          <w:b w:val="0"/>
        </w:rPr>
        <w:t xml:space="preserve">ýzvy, do které je Projekt podán, případně k datu účinnosti změny příslušné </w:t>
      </w:r>
      <w:r w:rsidR="003B4A80">
        <w:rPr>
          <w:b w:val="0"/>
        </w:rPr>
        <w:t>V</w:t>
      </w:r>
      <w:r w:rsidR="00C51F49" w:rsidRPr="00C51F49">
        <w:rPr>
          <w:b w:val="0"/>
        </w:rPr>
        <w:t>ýzvy. Ostatní části jsou platné ve verzi účinné pro danou fázi realizace Projektu</w:t>
      </w:r>
      <w:r w:rsidRPr="00BB4AE8">
        <w:rPr>
          <w:b w:val="0"/>
        </w:rPr>
        <w:t xml:space="preserve">. </w:t>
      </w:r>
    </w:p>
    <w:p w14:paraId="62873071" w14:textId="4AA3735B" w:rsidR="003B4A80" w:rsidRPr="00BB4AE8" w:rsidRDefault="003B4A80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3B4A80">
        <w:rPr>
          <w:b w:val="0"/>
        </w:rPr>
        <w:t xml:space="preserve">Příjemce je povinen použít </w:t>
      </w:r>
      <w:r>
        <w:rPr>
          <w:b w:val="0"/>
        </w:rPr>
        <w:t>dotaci</w:t>
      </w:r>
      <w:r w:rsidRPr="003B4A80">
        <w:rPr>
          <w:b w:val="0"/>
        </w:rPr>
        <w:t xml:space="preserve"> na způsobilé výdaje uvedené na záložce Přehled zdrojů financování v IS KP21+, přičemž je povinen dodržet maximální částky u jednotlivých rozpočtových položek kumulativního rozpočtu Projektu</w:t>
      </w:r>
      <w:r>
        <w:rPr>
          <w:b w:val="0"/>
        </w:rPr>
        <w:t>.</w:t>
      </w:r>
    </w:p>
    <w:p w14:paraId="7A95EE1F" w14:textId="689FECB3" w:rsidR="003B4A80" w:rsidRDefault="003B4A80" w:rsidP="008D412A">
      <w:pPr>
        <w:pStyle w:val="Poditul11"/>
        <w:numPr>
          <w:ilvl w:val="0"/>
          <w:numId w:val="1"/>
        </w:numPr>
        <w:ind w:left="709" w:hanging="709"/>
      </w:pPr>
      <w:r w:rsidRPr="003B4A80">
        <w:t xml:space="preserve">Poskytovatel </w:t>
      </w:r>
      <w:r w:rsidR="000D5C16">
        <w:t>dotace</w:t>
      </w:r>
      <w:r w:rsidRPr="003B4A80">
        <w:t xml:space="preserve"> a zprostředkující subjekt</w:t>
      </w:r>
    </w:p>
    <w:p w14:paraId="5B860A8E" w14:textId="540E3962" w:rsidR="003B4A80" w:rsidRPr="003B4A80" w:rsidRDefault="005B1225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E919F8">
        <w:rPr>
          <w:b w:val="0"/>
        </w:rPr>
        <w:t>Státní fond životního prostředí České republiky (dále jen „Fond“) je zprostředkujícím subjektem, který vykonává úkony delegované Ministerstvem životníh</w:t>
      </w:r>
      <w:r>
        <w:rPr>
          <w:b w:val="0"/>
        </w:rPr>
        <w:t xml:space="preserve">o prostředí na základě </w:t>
      </w:r>
      <w:r w:rsidR="00141334">
        <w:rPr>
          <w:b w:val="0"/>
          <w:i/>
          <w:iCs/>
        </w:rPr>
        <w:t>Dohod</w:t>
      </w:r>
      <w:r w:rsidRPr="005B1225">
        <w:rPr>
          <w:b w:val="0"/>
          <w:i/>
          <w:iCs/>
        </w:rPr>
        <w:t xml:space="preserve"> o delegování některých činností a pravomocí Ministerstva životního prostředí jako řídicího orgánu Operačního programu životní prostředí v programovém období 2021–2027 </w:t>
      </w:r>
      <w:r w:rsidR="00CE7C2D">
        <w:rPr>
          <w:b w:val="0"/>
          <w:i/>
          <w:iCs/>
        </w:rPr>
        <w:t xml:space="preserve">a </w:t>
      </w:r>
      <w:r w:rsidR="00141334">
        <w:rPr>
          <w:b w:val="0"/>
          <w:i/>
          <w:iCs/>
        </w:rPr>
        <w:t xml:space="preserve">Operačního programu spravedlivá transformace </w:t>
      </w:r>
      <w:r w:rsidRPr="005B1225">
        <w:rPr>
          <w:b w:val="0"/>
          <w:i/>
          <w:iCs/>
        </w:rPr>
        <w:t>na Státní fond životního prostředí České republiky jako zprostředkující subjekt</w:t>
      </w:r>
      <w:r w:rsidR="00141334">
        <w:rPr>
          <w:b w:val="0"/>
        </w:rPr>
        <w:t xml:space="preserve"> v platném znění</w:t>
      </w:r>
      <w:r>
        <w:rPr>
          <w:b w:val="0"/>
        </w:rPr>
        <w:t xml:space="preserve"> a </w:t>
      </w:r>
      <w:r w:rsidRPr="00E919F8">
        <w:rPr>
          <w:b w:val="0"/>
        </w:rPr>
        <w:t xml:space="preserve">úkony stanovené tímto </w:t>
      </w:r>
      <w:r w:rsidR="00141334">
        <w:rPr>
          <w:b w:val="0"/>
        </w:rPr>
        <w:t>PA</w:t>
      </w:r>
      <w:r>
        <w:rPr>
          <w:b w:val="0"/>
        </w:rPr>
        <w:t>.</w:t>
      </w:r>
    </w:p>
    <w:p w14:paraId="5BD620D8" w14:textId="14C8C35D" w:rsidR="008C184E" w:rsidRPr="008C184E" w:rsidRDefault="00B55C56" w:rsidP="008D412A">
      <w:pPr>
        <w:pStyle w:val="Poditul11"/>
        <w:numPr>
          <w:ilvl w:val="0"/>
          <w:numId w:val="1"/>
        </w:numPr>
        <w:ind w:left="709" w:hanging="709"/>
      </w:pPr>
      <w:r>
        <w:t>Výše dotace</w:t>
      </w:r>
    </w:p>
    <w:p w14:paraId="40B6F515" w14:textId="6346655B" w:rsidR="008C184E" w:rsidRDefault="008C184E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8C184E">
        <w:rPr>
          <w:b w:val="0"/>
        </w:rPr>
        <w:t xml:space="preserve">Dotace se poskytuje v celkové </w:t>
      </w:r>
      <w:r w:rsidR="004C6ABA">
        <w:rPr>
          <w:b w:val="0"/>
        </w:rPr>
        <w:t xml:space="preserve">maximální </w:t>
      </w:r>
      <w:r w:rsidRPr="008C184E">
        <w:rPr>
          <w:b w:val="0"/>
        </w:rPr>
        <w:t>výši a ve struktuře dle níže uvedené tabulky:</w:t>
      </w:r>
    </w:p>
    <w:tbl>
      <w:tblPr>
        <w:tblW w:w="8345" w:type="dxa"/>
        <w:tblInd w:w="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6"/>
        <w:gridCol w:w="3969"/>
      </w:tblGrid>
      <w:tr w:rsidR="003844C8" w:rsidRPr="008C184E" w14:paraId="1145BDE4" w14:textId="77777777" w:rsidTr="00577DC3">
        <w:trPr>
          <w:trHeight w:val="454"/>
          <w:tblHeader/>
        </w:trPr>
        <w:tc>
          <w:tcPr>
            <w:tcW w:w="4376" w:type="dxa"/>
            <w:tcBorders>
              <w:bottom w:val="single" w:sz="12" w:space="0" w:color="auto"/>
            </w:tcBorders>
            <w:vAlign w:val="center"/>
          </w:tcPr>
          <w:p w14:paraId="45E4EEB6" w14:textId="738318B3" w:rsidR="003844C8" w:rsidRPr="008C184E" w:rsidRDefault="003844C8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b/>
                <w:snapToGrid w:val="0"/>
                <w:sz w:val="18"/>
              </w:rPr>
            </w:pPr>
            <w:r w:rsidRPr="00542F6D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lang w:eastAsia="cs-CZ"/>
              </w:rPr>
              <w:t xml:space="preserve">Finanční rámec </w:t>
            </w:r>
            <w:r w:rsidR="004C6ABA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lang w:eastAsia="cs-CZ"/>
              </w:rPr>
              <w:t>P</w:t>
            </w:r>
            <w:r w:rsidRPr="00542F6D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lang w:eastAsia="cs-CZ"/>
              </w:rPr>
              <w:t>rojektu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vAlign w:val="center"/>
          </w:tcPr>
          <w:p w14:paraId="7AA68BEA" w14:textId="13F12DD1" w:rsidR="003844C8" w:rsidRPr="008C184E" w:rsidRDefault="003844C8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b/>
                <w:snapToGrid w:val="0"/>
                <w:sz w:val="18"/>
              </w:rPr>
            </w:pPr>
            <w:r w:rsidRPr="008C184E">
              <w:rPr>
                <w:rFonts w:ascii="Segoe UI" w:eastAsia="Arial" w:hAnsi="Segoe UI" w:cs="Segoe UI"/>
                <w:b/>
                <w:snapToGrid w:val="0"/>
                <w:sz w:val="18"/>
              </w:rPr>
              <w:t>Částka</w:t>
            </w:r>
            <w:r>
              <w:rPr>
                <w:rFonts w:ascii="Segoe UI" w:eastAsia="Arial" w:hAnsi="Segoe UI" w:cs="Segoe UI"/>
                <w:b/>
                <w:snapToGrid w:val="0"/>
                <w:sz w:val="18"/>
              </w:rPr>
              <w:t xml:space="preserve"> </w:t>
            </w:r>
            <w:r w:rsidRPr="008C184E">
              <w:rPr>
                <w:rFonts w:ascii="Segoe UI" w:eastAsia="Arial" w:hAnsi="Segoe UI" w:cs="Segoe UI"/>
                <w:b/>
                <w:snapToGrid w:val="0"/>
                <w:sz w:val="18"/>
              </w:rPr>
              <w:t>(v Kč)</w:t>
            </w:r>
          </w:p>
        </w:tc>
      </w:tr>
      <w:tr w:rsidR="003844C8" w:rsidRPr="008C184E" w14:paraId="375B287A" w14:textId="77777777" w:rsidTr="00577DC3">
        <w:trPr>
          <w:trHeight w:val="454"/>
        </w:trPr>
        <w:tc>
          <w:tcPr>
            <w:tcW w:w="4376" w:type="dxa"/>
            <w:tcBorders>
              <w:top w:val="single" w:sz="12" w:space="0" w:color="auto"/>
            </w:tcBorders>
            <w:vAlign w:val="center"/>
          </w:tcPr>
          <w:p w14:paraId="3B929637" w14:textId="77777777" w:rsidR="003844C8" w:rsidRPr="008C184E" w:rsidRDefault="003844C8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snapToGrid w:val="0"/>
                <w:sz w:val="18"/>
              </w:rPr>
            </w:pPr>
            <w:r w:rsidRPr="008C184E">
              <w:rPr>
                <w:rFonts w:ascii="Segoe UI" w:eastAsia="Arial" w:hAnsi="Segoe UI" w:cs="Segoe UI"/>
                <w:snapToGrid w:val="0"/>
                <w:sz w:val="18"/>
              </w:rPr>
              <w:t>Celkové náklady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vAlign w:val="center"/>
          </w:tcPr>
          <w:p w14:paraId="01999347" w14:textId="63F1B4BD" w:rsidR="003844C8" w:rsidRPr="008C184E" w:rsidRDefault="00577DC3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sz w:val="18"/>
              </w:rPr>
            </w:pPr>
            <w:r w:rsidRPr="00393F4C">
              <w:rPr>
                <w:rFonts w:ascii="Segoe UI" w:hAnsi="Segoe UI" w:cs="Segoe UI"/>
                <w:color w:val="000000"/>
                <w:sz w:val="18"/>
                <w:highlight w:val="lightGray"/>
                <w:lang w:eastAsia="cs-CZ"/>
              </w:rPr>
              <w:t>[…]</w:t>
            </w:r>
          </w:p>
        </w:tc>
      </w:tr>
      <w:tr w:rsidR="003844C8" w:rsidRPr="008C184E" w14:paraId="721A53EE" w14:textId="77777777" w:rsidTr="00577DC3">
        <w:trPr>
          <w:trHeight w:val="454"/>
        </w:trPr>
        <w:tc>
          <w:tcPr>
            <w:tcW w:w="4376" w:type="dxa"/>
            <w:vAlign w:val="center"/>
          </w:tcPr>
          <w:p w14:paraId="3F2C9D6C" w14:textId="0B4E39F2" w:rsidR="003844C8" w:rsidRPr="008C184E" w:rsidRDefault="003844C8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snapToGrid w:val="0"/>
                <w:sz w:val="18"/>
              </w:rPr>
            </w:pPr>
            <w:r w:rsidRPr="008C184E">
              <w:rPr>
                <w:rFonts w:ascii="Segoe UI" w:eastAsia="Arial" w:hAnsi="Segoe UI" w:cs="Segoe UI"/>
                <w:snapToGrid w:val="0"/>
                <w:sz w:val="18"/>
              </w:rPr>
              <w:t xml:space="preserve">Celkové způsobilé </w:t>
            </w:r>
            <w:r>
              <w:rPr>
                <w:rFonts w:ascii="Segoe UI" w:eastAsia="Arial" w:hAnsi="Segoe UI" w:cs="Segoe UI"/>
                <w:snapToGrid w:val="0"/>
                <w:sz w:val="18"/>
              </w:rPr>
              <w:t>výdaje</w:t>
            </w:r>
            <w:r w:rsidR="00141334">
              <w:rPr>
                <w:rStyle w:val="Znakapoznpodarou"/>
                <w:rFonts w:ascii="Segoe UI" w:eastAsia="Arial" w:hAnsi="Segoe UI" w:cs="Segoe UI"/>
                <w:snapToGrid w:val="0"/>
                <w:sz w:val="18"/>
              </w:rPr>
              <w:footnoteReference w:id="5"/>
            </w:r>
          </w:p>
        </w:tc>
        <w:tc>
          <w:tcPr>
            <w:tcW w:w="3969" w:type="dxa"/>
            <w:vAlign w:val="center"/>
          </w:tcPr>
          <w:p w14:paraId="2DA00E8E" w14:textId="2E2E9335" w:rsidR="003844C8" w:rsidRPr="008C184E" w:rsidRDefault="00577DC3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sz w:val="18"/>
              </w:rPr>
            </w:pPr>
            <w:r w:rsidRPr="00393F4C">
              <w:rPr>
                <w:rFonts w:ascii="Segoe UI" w:hAnsi="Segoe UI" w:cs="Segoe UI"/>
                <w:color w:val="000000"/>
                <w:sz w:val="18"/>
                <w:highlight w:val="lightGray"/>
                <w:lang w:eastAsia="cs-CZ"/>
              </w:rPr>
              <w:t>[…]</w:t>
            </w:r>
          </w:p>
        </w:tc>
      </w:tr>
      <w:tr w:rsidR="004C6ABA" w:rsidRPr="008C184E" w14:paraId="6636239C" w14:textId="77777777" w:rsidTr="004C6ABA">
        <w:trPr>
          <w:trHeight w:val="567"/>
        </w:trPr>
        <w:tc>
          <w:tcPr>
            <w:tcW w:w="4376" w:type="dxa"/>
            <w:vAlign w:val="center"/>
          </w:tcPr>
          <w:p w14:paraId="0E0F7AE3" w14:textId="0F291C7B" w:rsidR="004C6ABA" w:rsidRPr="008C184E" w:rsidRDefault="004C6ABA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snapToGrid w:val="0"/>
                <w:sz w:val="18"/>
              </w:rPr>
            </w:pPr>
            <w:r w:rsidRPr="00542F6D">
              <w:rPr>
                <w:rFonts w:ascii="Segoe UI" w:eastAsia="Times New Roman" w:hAnsi="Segoe UI" w:cs="Segoe UI"/>
                <w:bCs/>
                <w:sz w:val="18"/>
                <w:lang w:eastAsia="cs-CZ"/>
              </w:rPr>
              <w:t>Výše podpory</w:t>
            </w:r>
            <w:r w:rsidR="00A1378B">
              <w:rPr>
                <w:rFonts w:ascii="Segoe UI" w:eastAsia="Times New Roman" w:hAnsi="Segoe UI" w:cs="Segoe UI"/>
                <w:bCs/>
                <w:sz w:val="18"/>
                <w:lang w:eastAsia="cs-CZ"/>
              </w:rPr>
              <w:t xml:space="preserve"> FS/FST</w:t>
            </w:r>
            <w:r>
              <w:rPr>
                <w:rFonts w:ascii="Segoe UI" w:eastAsia="Times New Roman" w:hAnsi="Segoe UI" w:cs="Segoe UI"/>
                <w:bCs/>
                <w:sz w:val="18"/>
                <w:lang w:eastAsia="cs-CZ"/>
              </w:rPr>
              <w:t xml:space="preserve"> (podíl na celkovém rozpočtu způsobilých výdajů)</w:t>
            </w:r>
          </w:p>
        </w:tc>
        <w:tc>
          <w:tcPr>
            <w:tcW w:w="3969" w:type="dxa"/>
            <w:vAlign w:val="center"/>
          </w:tcPr>
          <w:p w14:paraId="02EA0107" w14:textId="40BC397F" w:rsidR="004C6ABA" w:rsidRPr="00680419" w:rsidRDefault="00141334" w:rsidP="008D412A">
            <w:pPr>
              <w:spacing w:after="0" w:line="240" w:lineRule="auto"/>
              <w:ind w:right="57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>
              <w:rPr>
                <w:rFonts w:ascii="Segoe UI" w:hAnsi="Segoe UI" w:cs="Segoe UI"/>
                <w:color w:val="000000"/>
                <w:sz w:val="18"/>
                <w:lang w:eastAsia="cs-CZ"/>
              </w:rPr>
              <w:t>70</w:t>
            </w:r>
            <w:r w:rsidR="004C6ABA">
              <w:rPr>
                <w:rFonts w:ascii="Segoe UI" w:eastAsia="Times New Roman" w:hAnsi="Segoe UI" w:cs="Segoe UI"/>
                <w:color w:val="000000"/>
                <w:sz w:val="18"/>
                <w:lang w:eastAsia="cs-CZ"/>
              </w:rPr>
              <w:t xml:space="preserve"> </w:t>
            </w:r>
            <w:r w:rsidR="004C6ABA" w:rsidRPr="00542F6D">
              <w:rPr>
                <w:rFonts w:ascii="Segoe UI" w:eastAsia="Times New Roman" w:hAnsi="Segoe UI" w:cs="Segoe UI"/>
                <w:color w:val="000000"/>
                <w:sz w:val="18"/>
                <w:lang w:eastAsia="cs-CZ"/>
              </w:rPr>
              <w:t>%</w:t>
            </w:r>
          </w:p>
        </w:tc>
      </w:tr>
      <w:tr w:rsidR="00A1378B" w:rsidRPr="008C184E" w14:paraId="60E90B84" w14:textId="77777777" w:rsidTr="004C6ABA">
        <w:trPr>
          <w:trHeight w:val="567"/>
        </w:trPr>
        <w:tc>
          <w:tcPr>
            <w:tcW w:w="4376" w:type="dxa"/>
            <w:vAlign w:val="center"/>
          </w:tcPr>
          <w:p w14:paraId="27245F89" w14:textId="08437E36" w:rsidR="00A1378B" w:rsidRPr="00542F6D" w:rsidRDefault="00A1378B" w:rsidP="008D412A">
            <w:pPr>
              <w:spacing w:after="0" w:line="240" w:lineRule="auto"/>
              <w:ind w:right="57"/>
              <w:rPr>
                <w:rFonts w:ascii="Segoe UI" w:eastAsia="Times New Roman" w:hAnsi="Segoe UI" w:cs="Segoe UI"/>
                <w:bCs/>
                <w:sz w:val="18"/>
                <w:lang w:eastAsia="cs-CZ"/>
              </w:rPr>
            </w:pPr>
            <w:r>
              <w:rPr>
                <w:rFonts w:ascii="Segoe UI" w:eastAsia="Times New Roman" w:hAnsi="Segoe UI" w:cs="Segoe UI"/>
                <w:bCs/>
                <w:sz w:val="18"/>
                <w:lang w:eastAsia="cs-CZ"/>
              </w:rPr>
              <w:t>Výše podpory MŽP (podíl na celkovém rozpočtu způsobilých výdajů)</w:t>
            </w:r>
            <w:r w:rsidR="00141334">
              <w:rPr>
                <w:rStyle w:val="Znakapoznpodarou"/>
                <w:rFonts w:ascii="Segoe UI" w:eastAsia="Times New Roman" w:hAnsi="Segoe UI" w:cs="Segoe UI"/>
                <w:bCs/>
                <w:sz w:val="18"/>
                <w:lang w:eastAsia="cs-CZ"/>
              </w:rPr>
              <w:footnoteReference w:id="6"/>
            </w:r>
          </w:p>
        </w:tc>
        <w:tc>
          <w:tcPr>
            <w:tcW w:w="3969" w:type="dxa"/>
            <w:vAlign w:val="center"/>
          </w:tcPr>
          <w:p w14:paraId="3971E19D" w14:textId="0FF68F43" w:rsidR="00A1378B" w:rsidRPr="00393F4C" w:rsidRDefault="00A1378B" w:rsidP="00141334">
            <w:pPr>
              <w:spacing w:after="0" w:line="240" w:lineRule="auto"/>
              <w:ind w:right="57"/>
              <w:rPr>
                <w:rFonts w:ascii="Segoe UI" w:hAnsi="Segoe UI" w:cs="Segoe UI"/>
                <w:color w:val="000000"/>
                <w:sz w:val="18"/>
                <w:highlight w:val="lightGray"/>
                <w:lang w:eastAsia="cs-CZ"/>
              </w:rPr>
            </w:pPr>
            <w:r w:rsidRPr="00393F4C">
              <w:rPr>
                <w:rFonts w:ascii="Segoe UI" w:hAnsi="Segoe UI" w:cs="Segoe UI"/>
                <w:color w:val="000000"/>
                <w:sz w:val="18"/>
                <w:highlight w:val="lightGray"/>
                <w:lang w:eastAsia="cs-CZ"/>
              </w:rPr>
              <w:t>[</w:t>
            </w:r>
            <w:r w:rsidR="00141334">
              <w:rPr>
                <w:rFonts w:ascii="Segoe UI" w:hAnsi="Segoe UI" w:cs="Segoe UI"/>
                <w:color w:val="000000"/>
                <w:sz w:val="18"/>
                <w:highlight w:val="lightGray"/>
                <w:lang w:eastAsia="cs-CZ"/>
              </w:rPr>
              <w:t>0/15</w:t>
            </w:r>
            <w:r w:rsidRPr="00393F4C">
              <w:rPr>
                <w:rFonts w:ascii="Segoe UI" w:hAnsi="Segoe UI" w:cs="Segoe UI"/>
                <w:color w:val="000000"/>
                <w:sz w:val="18"/>
                <w:highlight w:val="lightGray"/>
                <w:lang w:eastAsia="cs-CZ"/>
              </w:rPr>
              <w:t>]</w:t>
            </w:r>
            <w:r>
              <w:rPr>
                <w:rFonts w:ascii="Segoe UI" w:eastAsia="Times New Roman" w:hAnsi="Segoe UI" w:cs="Segoe UI"/>
                <w:color w:val="000000"/>
                <w:sz w:val="18"/>
                <w:lang w:eastAsia="cs-CZ"/>
              </w:rPr>
              <w:t xml:space="preserve"> </w:t>
            </w:r>
            <w:r w:rsidRPr="00542F6D">
              <w:rPr>
                <w:rFonts w:ascii="Segoe UI" w:eastAsia="Times New Roman" w:hAnsi="Segoe UI" w:cs="Segoe UI"/>
                <w:color w:val="000000"/>
                <w:sz w:val="18"/>
                <w:lang w:eastAsia="cs-CZ"/>
              </w:rPr>
              <w:t>%</w:t>
            </w:r>
          </w:p>
        </w:tc>
      </w:tr>
      <w:tr w:rsidR="003844C8" w:rsidRPr="0078549C" w14:paraId="1315DF03" w14:textId="77777777" w:rsidTr="00577DC3">
        <w:trPr>
          <w:trHeight w:val="454"/>
        </w:trPr>
        <w:tc>
          <w:tcPr>
            <w:tcW w:w="4376" w:type="dxa"/>
            <w:vAlign w:val="center"/>
          </w:tcPr>
          <w:p w14:paraId="7712B497" w14:textId="503782EA" w:rsidR="003844C8" w:rsidRPr="0078549C" w:rsidRDefault="00577DC3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b/>
                <w:sz w:val="18"/>
              </w:rPr>
            </w:pPr>
            <w:r>
              <w:rPr>
                <w:rFonts w:ascii="Segoe UI" w:eastAsia="Arial" w:hAnsi="Segoe UI" w:cs="Segoe UI"/>
                <w:b/>
                <w:sz w:val="18"/>
              </w:rPr>
              <w:t>Maximální výše dotace</w:t>
            </w:r>
            <w:r w:rsidR="003844C8" w:rsidRPr="0078549C">
              <w:rPr>
                <w:rStyle w:val="Znakapoznpodarou"/>
                <w:rFonts w:ascii="Segoe UI" w:eastAsia="Arial" w:hAnsi="Segoe UI" w:cs="Segoe UI"/>
                <w:b/>
                <w:sz w:val="18"/>
              </w:rPr>
              <w:footnoteReference w:id="7"/>
            </w:r>
          </w:p>
        </w:tc>
        <w:tc>
          <w:tcPr>
            <w:tcW w:w="3969" w:type="dxa"/>
            <w:vAlign w:val="center"/>
          </w:tcPr>
          <w:p w14:paraId="23A6EAAF" w14:textId="75C41E5E" w:rsidR="003844C8" w:rsidRPr="00577DC3" w:rsidRDefault="00577DC3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b/>
                <w:bCs/>
                <w:sz w:val="18"/>
              </w:rPr>
            </w:pPr>
            <w:r w:rsidRPr="00393F4C">
              <w:rPr>
                <w:rFonts w:ascii="Segoe UI" w:hAnsi="Segoe UI" w:cs="Segoe UI"/>
                <w:b/>
                <w:bCs/>
                <w:color w:val="000000"/>
                <w:sz w:val="18"/>
                <w:highlight w:val="lightGray"/>
                <w:lang w:eastAsia="cs-CZ"/>
              </w:rPr>
              <w:t>[…]</w:t>
            </w:r>
          </w:p>
        </w:tc>
      </w:tr>
      <w:tr w:rsidR="003844C8" w:rsidRPr="00872288" w14:paraId="6B616F31" w14:textId="77777777" w:rsidTr="00577DC3">
        <w:trPr>
          <w:trHeight w:val="454"/>
        </w:trPr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A33DD" w14:textId="53D9C272" w:rsidR="003844C8" w:rsidRPr="004C6ABA" w:rsidRDefault="004C6ABA" w:rsidP="008D412A">
            <w:pPr>
              <w:pStyle w:val="Odstavecseseznamem"/>
              <w:numPr>
                <w:ilvl w:val="0"/>
                <w:numId w:val="8"/>
              </w:numPr>
              <w:rPr>
                <w:rFonts w:ascii="Segoe UI" w:eastAsia="Arial" w:hAnsi="Segoe UI" w:cs="Segoe UI"/>
                <w:sz w:val="18"/>
              </w:rPr>
            </w:pPr>
            <w:r w:rsidRPr="004C6ABA">
              <w:rPr>
                <w:rFonts w:ascii="Segoe UI" w:eastAsia="Arial" w:hAnsi="Segoe UI" w:cs="Segoe UI"/>
                <w:sz w:val="18"/>
              </w:rPr>
              <w:t xml:space="preserve">z toho </w:t>
            </w:r>
            <w:r w:rsidR="003844C8" w:rsidRPr="004C6ABA">
              <w:rPr>
                <w:rFonts w:ascii="Segoe UI" w:eastAsia="Arial" w:hAnsi="Segoe UI" w:cs="Segoe UI"/>
                <w:sz w:val="18"/>
              </w:rPr>
              <w:t>neinvestiční prostředky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44F06" w14:textId="747BD4CE" w:rsidR="003844C8" w:rsidRPr="0078549C" w:rsidRDefault="00577DC3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sz w:val="18"/>
              </w:rPr>
            </w:pPr>
            <w:r w:rsidRPr="00393F4C">
              <w:rPr>
                <w:rFonts w:ascii="Segoe UI" w:hAnsi="Segoe UI" w:cs="Segoe UI"/>
                <w:color w:val="000000"/>
                <w:sz w:val="18"/>
                <w:highlight w:val="lightGray"/>
                <w:lang w:eastAsia="cs-CZ"/>
              </w:rPr>
              <w:t>[…]</w:t>
            </w:r>
          </w:p>
        </w:tc>
      </w:tr>
      <w:tr w:rsidR="003844C8" w:rsidRPr="00872288" w14:paraId="2B9062FF" w14:textId="77777777" w:rsidTr="00577DC3">
        <w:trPr>
          <w:trHeight w:val="454"/>
        </w:trPr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3950D" w14:textId="3C817453" w:rsidR="003844C8" w:rsidRPr="004C6ABA" w:rsidRDefault="004C6ABA" w:rsidP="008D412A">
            <w:pPr>
              <w:pStyle w:val="Odstavecseseznamem"/>
              <w:numPr>
                <w:ilvl w:val="0"/>
                <w:numId w:val="8"/>
              </w:numPr>
              <w:rPr>
                <w:rFonts w:ascii="Segoe UI" w:eastAsia="Arial" w:hAnsi="Segoe UI" w:cs="Segoe UI"/>
                <w:sz w:val="18"/>
              </w:rPr>
            </w:pPr>
            <w:r w:rsidRPr="004C6ABA">
              <w:rPr>
                <w:rFonts w:ascii="Segoe UI" w:eastAsia="Arial" w:hAnsi="Segoe UI" w:cs="Segoe UI"/>
                <w:sz w:val="18"/>
              </w:rPr>
              <w:t xml:space="preserve">z toho </w:t>
            </w:r>
            <w:r w:rsidR="003844C8" w:rsidRPr="004C6ABA">
              <w:rPr>
                <w:rFonts w:ascii="Segoe UI" w:eastAsia="Arial" w:hAnsi="Segoe UI" w:cs="Segoe UI"/>
                <w:sz w:val="18"/>
              </w:rPr>
              <w:t>investiční prostředky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9DD15" w14:textId="638649C5" w:rsidR="003844C8" w:rsidRPr="0078549C" w:rsidRDefault="00577DC3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sz w:val="18"/>
              </w:rPr>
            </w:pPr>
            <w:r w:rsidRPr="00393F4C">
              <w:rPr>
                <w:rFonts w:ascii="Segoe UI" w:hAnsi="Segoe UI" w:cs="Segoe UI"/>
                <w:color w:val="000000"/>
                <w:sz w:val="18"/>
                <w:highlight w:val="lightGray"/>
                <w:lang w:eastAsia="cs-CZ"/>
              </w:rPr>
              <w:t>[…]</w:t>
            </w:r>
          </w:p>
        </w:tc>
      </w:tr>
    </w:tbl>
    <w:p w14:paraId="4B7D85E1" w14:textId="536752EE" w:rsidR="004C6ABA" w:rsidRDefault="004C6ABA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E919F8">
        <w:rPr>
          <w:b w:val="0"/>
        </w:rPr>
        <w:t xml:space="preserve">Příjemce dotace je povinen pro financování Projektu zajistit vlastní finanční prostředky ve výši rozdílu mezi celkovými </w:t>
      </w:r>
      <w:r w:rsidR="00393F4C">
        <w:rPr>
          <w:b w:val="0"/>
        </w:rPr>
        <w:t>náklady</w:t>
      </w:r>
      <w:r w:rsidRPr="00E919F8">
        <w:rPr>
          <w:b w:val="0"/>
        </w:rPr>
        <w:t xml:space="preserve"> Projektu a dotací</w:t>
      </w:r>
      <w:r>
        <w:rPr>
          <w:b w:val="0"/>
        </w:rPr>
        <w:t>.</w:t>
      </w:r>
    </w:p>
    <w:p w14:paraId="4735E95C" w14:textId="6034D4E9" w:rsidR="004C6ABA" w:rsidRDefault="004C6ABA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4C6ABA">
        <w:rPr>
          <w:b w:val="0"/>
        </w:rPr>
        <w:t xml:space="preserve">Skutečná výše </w:t>
      </w:r>
      <w:r>
        <w:rPr>
          <w:b w:val="0"/>
        </w:rPr>
        <w:t>dotace</w:t>
      </w:r>
      <w:r w:rsidRPr="004C6ABA">
        <w:rPr>
          <w:b w:val="0"/>
        </w:rPr>
        <w:t>, která bude Příjemci poskytnuta, bude určena na základě skutečně vynaložených, odůvodněných a řádně prokázaných způsobilých výdajů Projektu, případně v</w:t>
      </w:r>
      <w:r>
        <w:rPr>
          <w:b w:val="0"/>
        </w:rPr>
        <w:t> </w:t>
      </w:r>
      <w:r w:rsidRPr="004C6ABA">
        <w:rPr>
          <w:b w:val="0"/>
        </w:rPr>
        <w:t>souladu se zjednodušenými metodami vykazování (dále jen „ZMV</w:t>
      </w:r>
      <w:r w:rsidR="00FE3760">
        <w:rPr>
          <w:b w:val="0"/>
        </w:rPr>
        <w:t>“</w:t>
      </w:r>
      <w:r w:rsidRPr="004C6ABA">
        <w:rPr>
          <w:b w:val="0"/>
        </w:rPr>
        <w:t xml:space="preserve">). Stejným způsobem bude vypočten i podíl vlastního spolufinancování </w:t>
      </w:r>
      <w:r w:rsidRPr="00A14C07">
        <w:rPr>
          <w:b w:val="0"/>
        </w:rPr>
        <w:t xml:space="preserve">Příjemce dle čl. </w:t>
      </w:r>
      <w:r w:rsidR="00393F4C" w:rsidRPr="00A14C07">
        <w:rPr>
          <w:b w:val="0"/>
        </w:rPr>
        <w:t>4</w:t>
      </w:r>
      <w:r w:rsidRPr="00A14C07">
        <w:rPr>
          <w:b w:val="0"/>
        </w:rPr>
        <w:t>.</w:t>
      </w:r>
      <w:r w:rsidR="00393F4C" w:rsidRPr="00A14C07">
        <w:rPr>
          <w:b w:val="0"/>
        </w:rPr>
        <w:t>2</w:t>
      </w:r>
      <w:r w:rsidRPr="00A14C07">
        <w:rPr>
          <w:b w:val="0"/>
        </w:rPr>
        <w:t xml:space="preserve"> této</w:t>
      </w:r>
      <w:r w:rsidRPr="004C6ABA">
        <w:rPr>
          <w:b w:val="0"/>
        </w:rPr>
        <w:t xml:space="preserve"> části podmínek</w:t>
      </w:r>
      <w:r w:rsidR="00327972">
        <w:rPr>
          <w:b w:val="0"/>
        </w:rPr>
        <w:t>.</w:t>
      </w:r>
    </w:p>
    <w:p w14:paraId="40264917" w14:textId="550BE5BA" w:rsidR="00327972" w:rsidRDefault="00022B9B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>
        <w:rPr>
          <w:b w:val="0"/>
        </w:rPr>
        <w:t xml:space="preserve">Dotace </w:t>
      </w:r>
      <w:r w:rsidR="00327972" w:rsidRPr="00327972">
        <w:rPr>
          <w:b w:val="0"/>
        </w:rPr>
        <w:t>je určena pouze na úhradu způsobilých výdajů, které jsou definovány v</w:t>
      </w:r>
      <w:r w:rsidR="002D225E">
        <w:rPr>
          <w:b w:val="0"/>
        </w:rPr>
        <w:t> ZP TP</w:t>
      </w:r>
      <w:r w:rsidR="00327972">
        <w:rPr>
          <w:b w:val="0"/>
        </w:rPr>
        <w:t>.</w:t>
      </w:r>
    </w:p>
    <w:p w14:paraId="6C785C37" w14:textId="1ACD3B2C" w:rsidR="00327972" w:rsidRDefault="00327972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327972">
        <w:rPr>
          <w:b w:val="0"/>
        </w:rPr>
        <w:lastRenderedPageBreak/>
        <w:t>Příjemce je oprávněn v žádosti o platbu (dále jen „ŽoP“) požadovat uhrazení pouze příslušné výše způsobilých výdajů Projektu. Veškeré způsobilé výdaje musí být doloženy fakturami nebo účetními doklady stejné důkazní hodnoty, přípa</w:t>
      </w:r>
      <w:r>
        <w:rPr>
          <w:b w:val="0"/>
        </w:rPr>
        <w:t>d</w:t>
      </w:r>
      <w:r w:rsidRPr="00327972">
        <w:rPr>
          <w:b w:val="0"/>
        </w:rPr>
        <w:t xml:space="preserve">ně vykázány podle pravidel </w:t>
      </w:r>
      <w:r>
        <w:rPr>
          <w:b w:val="0"/>
        </w:rPr>
        <w:t>ZMV</w:t>
      </w:r>
      <w:r w:rsidRPr="00327972">
        <w:rPr>
          <w:b w:val="0"/>
        </w:rPr>
        <w:t>. Postup pro předkládání ŽoP je uveden v</w:t>
      </w:r>
      <w:r w:rsidR="002D225E">
        <w:rPr>
          <w:b w:val="0"/>
        </w:rPr>
        <w:t> ZP TP</w:t>
      </w:r>
      <w:r>
        <w:rPr>
          <w:b w:val="0"/>
        </w:rPr>
        <w:t>.</w:t>
      </w:r>
    </w:p>
    <w:p w14:paraId="2E3615BD" w14:textId="3209A237" w:rsidR="00327972" w:rsidRDefault="00327972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327972">
        <w:rPr>
          <w:b w:val="0"/>
        </w:rPr>
        <w:t xml:space="preserve">Příjemce je povinen zajistit úhradu veškerých výdajů Projektu, které nejsou kryty výše uvedenou </w:t>
      </w:r>
      <w:r>
        <w:rPr>
          <w:b w:val="0"/>
        </w:rPr>
        <w:t xml:space="preserve">dotací </w:t>
      </w:r>
      <w:r w:rsidRPr="00327972">
        <w:rPr>
          <w:b w:val="0"/>
        </w:rPr>
        <w:t xml:space="preserve">(zejména nezpůsobilé výdaje a výdaje na zachování výstupů Projektu), aby byl dodržen účel poskytnutí </w:t>
      </w:r>
      <w:r>
        <w:rPr>
          <w:b w:val="0"/>
        </w:rPr>
        <w:t xml:space="preserve">dotace </w:t>
      </w:r>
      <w:r w:rsidRPr="00327972">
        <w:rPr>
          <w:b w:val="0"/>
        </w:rPr>
        <w:t>pro daný Projekt a zajištěna udržitelnost Projektu</w:t>
      </w:r>
      <w:r>
        <w:rPr>
          <w:b w:val="0"/>
        </w:rPr>
        <w:t>.</w:t>
      </w:r>
    </w:p>
    <w:p w14:paraId="36A0EED3" w14:textId="00E2B3D1" w:rsidR="00327972" w:rsidRDefault="00327972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327972">
        <w:rPr>
          <w:b w:val="0"/>
        </w:rPr>
        <w:t xml:space="preserve">V případě zapojení dalších veřejných spolufinancujících subjektů do financování Projektu není dovoleno dvojí financování způsobilých výdajů Projektu, na které je poskytována </w:t>
      </w:r>
      <w:r>
        <w:rPr>
          <w:b w:val="0"/>
        </w:rPr>
        <w:t xml:space="preserve">dotace z </w:t>
      </w:r>
      <w:sdt>
        <w:sdtPr>
          <w:id w:val="-623004198"/>
          <w:placeholder>
            <w:docPart w:val="251121ED57624B05A2031BD2A610F3D7"/>
          </w:placeholder>
          <w:showingPlcHdr/>
          <w:comboBox>
            <w:listItem w:value="Zvolte položku."/>
            <w:listItem w:displayText="OPŽP" w:value="OPŽP"/>
            <w:listItem w:displayText="OPST" w:value="OPST"/>
          </w:comboBox>
        </w:sdtPr>
        <w:sdtEndPr/>
        <w:sdtContent>
          <w:r w:rsidR="000F2841" w:rsidRPr="00846EF7">
            <w:rPr>
              <w:rStyle w:val="Zstupntext"/>
              <w:b w:val="0"/>
            </w:rPr>
            <w:t>Zvolte položku.</w:t>
          </w:r>
        </w:sdtContent>
      </w:sdt>
      <w:r w:rsidRPr="00327972">
        <w:rPr>
          <w:b w:val="0"/>
        </w:rPr>
        <w:t xml:space="preserve"> </w:t>
      </w:r>
      <w:r w:rsidR="009F6FEF" w:rsidRPr="00327972">
        <w:rPr>
          <w:b w:val="0"/>
        </w:rPr>
        <w:t>a</w:t>
      </w:r>
      <w:r w:rsidR="009F6FEF">
        <w:rPr>
          <w:b w:val="0"/>
        </w:rPr>
        <w:t> </w:t>
      </w:r>
      <w:r w:rsidRPr="00327972">
        <w:rPr>
          <w:b w:val="0"/>
        </w:rPr>
        <w:t>to včetně výdajů spadajících pod režim ZMV. Jednotlivé zdroje přijaté podpory musí být v</w:t>
      </w:r>
      <w:r w:rsidR="00C63FC8">
        <w:rPr>
          <w:b w:val="0"/>
        </w:rPr>
        <w:t> </w:t>
      </w:r>
      <w:r w:rsidRPr="00327972">
        <w:rPr>
          <w:b w:val="0"/>
        </w:rPr>
        <w:t>souladu s podmínkami tohoto Právního aktu v účetnictví Příjemce důsledně odděleny</w:t>
      </w:r>
      <w:r>
        <w:rPr>
          <w:b w:val="0"/>
        </w:rPr>
        <w:t>.</w:t>
      </w:r>
    </w:p>
    <w:p w14:paraId="7CCA840C" w14:textId="575334CE" w:rsidR="007C3040" w:rsidRDefault="007C3040" w:rsidP="008D412A">
      <w:pPr>
        <w:pStyle w:val="Poditul11"/>
        <w:numPr>
          <w:ilvl w:val="0"/>
          <w:numId w:val="1"/>
        </w:numPr>
        <w:ind w:left="709" w:hanging="709"/>
      </w:pPr>
      <w:r w:rsidRPr="007C3040">
        <w:t>Účel dotace</w:t>
      </w:r>
    </w:p>
    <w:p w14:paraId="2E1D9BC7" w14:textId="575414F8" w:rsidR="007C3040" w:rsidRDefault="007C3040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7C3040">
        <w:rPr>
          <w:b w:val="0"/>
        </w:rPr>
        <w:t xml:space="preserve">Účelem </w:t>
      </w:r>
      <w:r>
        <w:rPr>
          <w:b w:val="0"/>
        </w:rPr>
        <w:t>dotace</w:t>
      </w:r>
      <w:r w:rsidRPr="007C3040">
        <w:rPr>
          <w:b w:val="0"/>
        </w:rPr>
        <w:t xml:space="preserve"> je</w:t>
      </w:r>
      <w:r w:rsidR="007326F9">
        <w:rPr>
          <w:b w:val="0"/>
        </w:rPr>
        <w:t xml:space="preserve"> a</w:t>
      </w:r>
      <w:r w:rsidR="000D6F9D">
        <w:rPr>
          <w:b w:val="0"/>
        </w:rPr>
        <w:t>dministrace a realizace programu.</w:t>
      </w:r>
    </w:p>
    <w:p w14:paraId="04BBB5EB" w14:textId="4C049273" w:rsidR="007C3040" w:rsidRDefault="007C3040" w:rsidP="008D412A">
      <w:pPr>
        <w:pStyle w:val="Poditul11"/>
        <w:numPr>
          <w:ilvl w:val="0"/>
          <w:numId w:val="1"/>
        </w:numPr>
        <w:ind w:left="709" w:hanging="709"/>
      </w:pPr>
      <w:r>
        <w:t>Termíny a lhůty</w:t>
      </w:r>
    </w:p>
    <w:p w14:paraId="4A856110" w14:textId="783691C3" w:rsidR="00CC378D" w:rsidRPr="00CC378D" w:rsidRDefault="007C3040" w:rsidP="00CC378D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7C3040">
        <w:rPr>
          <w:b w:val="0"/>
        </w:rPr>
        <w:t>Naplnění účelu dotace musí být dosaženo nejpozději do</w:t>
      </w:r>
      <w:r>
        <w:rPr>
          <w:b w:val="0"/>
        </w:rPr>
        <w:t xml:space="preserve"> </w:t>
      </w:r>
      <w:r w:rsidR="000B02B3" w:rsidRPr="000B02B3">
        <w:rPr>
          <w:b w:val="0"/>
        </w:rPr>
        <w:t>30. 6. 2030</w:t>
      </w:r>
      <w:r>
        <w:rPr>
          <w:b w:val="0"/>
          <w:lang w:val="en-US"/>
        </w:rPr>
        <w:t>.</w:t>
      </w:r>
    </w:p>
    <w:p w14:paraId="6DCC1EBF" w14:textId="122CFEFC" w:rsidR="00C16958" w:rsidRDefault="00C16958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C16958">
        <w:rPr>
          <w:b w:val="0"/>
        </w:rPr>
        <w:t xml:space="preserve">Příjemce je povinen při realizaci Projektu a čerpání </w:t>
      </w:r>
      <w:r>
        <w:rPr>
          <w:b w:val="0"/>
        </w:rPr>
        <w:t xml:space="preserve">dotace </w:t>
      </w:r>
      <w:r w:rsidRPr="00C16958">
        <w:rPr>
          <w:b w:val="0"/>
        </w:rPr>
        <w:t>dodržet časový harmonogram realizace Projektu, případně před jeho překročením podat prostřednictvím IS KP21+ žádost o</w:t>
      </w:r>
      <w:r>
        <w:rPr>
          <w:b w:val="0"/>
        </w:rPr>
        <w:t> </w:t>
      </w:r>
      <w:r w:rsidRPr="00C16958">
        <w:rPr>
          <w:b w:val="0"/>
        </w:rPr>
        <w:t>změnu</w:t>
      </w:r>
      <w:r>
        <w:rPr>
          <w:b w:val="0"/>
        </w:rPr>
        <w:t>.</w:t>
      </w:r>
    </w:p>
    <w:p w14:paraId="633ED599" w14:textId="52DC0A67" w:rsidR="00C16958" w:rsidRPr="00C16958" w:rsidRDefault="00C16958" w:rsidP="000B02B3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C16958">
        <w:rPr>
          <w:b w:val="0"/>
        </w:rPr>
        <w:t xml:space="preserve">Podklady pro ukončení Projektu dle </w:t>
      </w:r>
      <w:r w:rsidR="000B02B3">
        <w:rPr>
          <w:b w:val="0"/>
        </w:rPr>
        <w:t>ZP TP</w:t>
      </w:r>
      <w:r w:rsidRPr="00C16958">
        <w:rPr>
          <w:b w:val="0"/>
        </w:rPr>
        <w:t xml:space="preserve"> bud</w:t>
      </w:r>
      <w:r w:rsidRPr="000B02B3">
        <w:rPr>
          <w:b w:val="0"/>
        </w:rPr>
        <w:t>ou prostřednictvím IS KP21+ doloženy do</w:t>
      </w:r>
      <w:r w:rsidR="00072D14" w:rsidRPr="000B02B3">
        <w:rPr>
          <w:b w:val="0"/>
        </w:rPr>
        <w:t xml:space="preserve"> 30. 6. 2030</w:t>
      </w:r>
      <w:r w:rsidRPr="000B02B3">
        <w:rPr>
          <w:b w:val="0"/>
          <w:lang w:val="en-US"/>
        </w:rPr>
        <w:t>.</w:t>
      </w:r>
    </w:p>
    <w:p w14:paraId="7BA0C019" w14:textId="77777777" w:rsidR="008B40C2" w:rsidRDefault="008B40C2" w:rsidP="008D412A">
      <w:pPr>
        <w:pStyle w:val="Poditul11"/>
        <w:keepNext w:val="0"/>
        <w:spacing w:before="120"/>
        <w:jc w:val="center"/>
        <w:rPr>
          <w:b w:val="0"/>
        </w:rPr>
      </w:pPr>
    </w:p>
    <w:p w14:paraId="34F2B24C" w14:textId="47AC0F6D" w:rsidR="008B40C2" w:rsidRDefault="008B40C2" w:rsidP="00484B85">
      <w:pPr>
        <w:keepNext/>
        <w:jc w:val="center"/>
        <w:rPr>
          <w:rFonts w:ascii="Segoe UI" w:hAnsi="Segoe UI" w:cs="Segoe UI"/>
          <w:b/>
          <w:sz w:val="20"/>
        </w:rPr>
      </w:pPr>
      <w:r w:rsidRPr="008B40C2">
        <w:rPr>
          <w:rFonts w:ascii="Segoe UI" w:hAnsi="Segoe UI" w:cs="Segoe UI"/>
          <w:b/>
          <w:sz w:val="20"/>
        </w:rPr>
        <w:t>Část II.</w:t>
      </w:r>
    </w:p>
    <w:p w14:paraId="484F6F30" w14:textId="77777777" w:rsidR="008B40C2" w:rsidRDefault="008B40C2" w:rsidP="00484B85">
      <w:pPr>
        <w:keepNext/>
        <w:jc w:val="center"/>
        <w:rPr>
          <w:rFonts w:ascii="Segoe UI" w:hAnsi="Segoe UI" w:cs="Segoe UI"/>
          <w:sz w:val="20"/>
        </w:rPr>
      </w:pPr>
      <w:r w:rsidRPr="007210D8">
        <w:rPr>
          <w:rFonts w:ascii="Segoe UI" w:hAnsi="Segoe UI" w:cs="Segoe UI"/>
          <w:b/>
          <w:sz w:val="20"/>
        </w:rPr>
        <w:t>Další povinnosti Příjemce</w:t>
      </w:r>
    </w:p>
    <w:p w14:paraId="55B3FE55" w14:textId="00081821" w:rsidR="008B40C2" w:rsidRDefault="008B40C2" w:rsidP="00484B85">
      <w:pPr>
        <w:pStyle w:val="Poditul11"/>
        <w:numPr>
          <w:ilvl w:val="0"/>
          <w:numId w:val="11"/>
        </w:numPr>
        <w:ind w:left="709" w:hanging="709"/>
      </w:pPr>
      <w:r w:rsidRPr="008B40C2">
        <w:t>Plnění indikátorů a monitorování Projektu</w:t>
      </w:r>
    </w:p>
    <w:p w14:paraId="2B3AC9B6" w14:textId="567B6FEB" w:rsidR="00920EF6" w:rsidRDefault="00FE6A5E" w:rsidP="008D412A">
      <w:pPr>
        <w:pStyle w:val="Poditul11"/>
        <w:keepNext w:val="0"/>
        <w:numPr>
          <w:ilvl w:val="1"/>
          <w:numId w:val="10"/>
        </w:numPr>
        <w:ind w:left="709" w:hanging="709"/>
        <w:rPr>
          <w:b w:val="0"/>
          <w:bCs/>
        </w:rPr>
      </w:pPr>
      <w:r w:rsidRPr="00FE6A5E">
        <w:rPr>
          <w:b w:val="0"/>
          <w:bCs/>
        </w:rPr>
        <w:t>Příjemce dotace je povinen naplnit cílovou hodnotu indikátor</w:t>
      </w:r>
      <w:r>
        <w:rPr>
          <w:b w:val="0"/>
          <w:bCs/>
        </w:rPr>
        <w:t>u/indikátorů</w:t>
      </w:r>
      <w:r w:rsidRPr="00FE6A5E">
        <w:rPr>
          <w:b w:val="0"/>
          <w:bCs/>
        </w:rPr>
        <w:t xml:space="preserve"> </w:t>
      </w:r>
      <w:r w:rsidRPr="008C184E">
        <w:rPr>
          <w:b w:val="0"/>
        </w:rPr>
        <w:t>dle níže uvedené tabulky</w:t>
      </w:r>
      <w:r>
        <w:rPr>
          <w:b w:val="0"/>
          <w:bCs/>
        </w:rPr>
        <w:t>.</w:t>
      </w:r>
    </w:p>
    <w:tbl>
      <w:tblPr>
        <w:tblStyle w:val="Mkatabulky"/>
        <w:tblW w:w="8392" w:type="dxa"/>
        <w:tblInd w:w="704" w:type="dxa"/>
        <w:tblLook w:val="04A0" w:firstRow="1" w:lastRow="0" w:firstColumn="1" w:lastColumn="0" w:noHBand="0" w:noVBand="1"/>
      </w:tblPr>
      <w:tblGrid>
        <w:gridCol w:w="2098"/>
        <w:gridCol w:w="2098"/>
        <w:gridCol w:w="2098"/>
        <w:gridCol w:w="2098"/>
      </w:tblGrid>
      <w:tr w:rsidR="00920EF6" w:rsidRPr="00FE6A5E" w14:paraId="20EAD00B" w14:textId="77777777" w:rsidTr="0034008D">
        <w:tc>
          <w:tcPr>
            <w:tcW w:w="2098" w:type="dxa"/>
            <w:vAlign w:val="center"/>
          </w:tcPr>
          <w:p w14:paraId="70A76E6B" w14:textId="67A5C13B" w:rsidR="00920EF6" w:rsidRPr="00FE6A5E" w:rsidRDefault="0034008D" w:rsidP="008D412A">
            <w:pPr>
              <w:ind w:left="57" w:right="57"/>
              <w:jc w:val="center"/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</w:pPr>
            <w:r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  <w:t>N</w:t>
            </w:r>
            <w:r w:rsidR="00920EF6" w:rsidRPr="00FE6A5E"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  <w:t>ázev indikátoru</w:t>
            </w:r>
          </w:p>
        </w:tc>
        <w:tc>
          <w:tcPr>
            <w:tcW w:w="2098" w:type="dxa"/>
            <w:vAlign w:val="center"/>
          </w:tcPr>
          <w:p w14:paraId="6243E66C" w14:textId="77777777" w:rsidR="00920EF6" w:rsidRPr="00FE6A5E" w:rsidRDefault="00920EF6" w:rsidP="008D412A">
            <w:pPr>
              <w:ind w:left="57" w:right="57"/>
              <w:jc w:val="center"/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</w:pPr>
            <w:r w:rsidRPr="00FE6A5E"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  <w:t>Jednotky</w:t>
            </w:r>
          </w:p>
        </w:tc>
        <w:tc>
          <w:tcPr>
            <w:tcW w:w="2098" w:type="dxa"/>
            <w:vAlign w:val="center"/>
          </w:tcPr>
          <w:p w14:paraId="61EB9845" w14:textId="77777777" w:rsidR="00920EF6" w:rsidRPr="00FE6A5E" w:rsidRDefault="00920EF6" w:rsidP="008D412A">
            <w:pPr>
              <w:ind w:left="57" w:right="57"/>
              <w:jc w:val="center"/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</w:pPr>
            <w:r w:rsidRPr="00FE6A5E"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  <w:t>Datum cílové hodnoty</w:t>
            </w:r>
          </w:p>
        </w:tc>
        <w:tc>
          <w:tcPr>
            <w:tcW w:w="2098" w:type="dxa"/>
            <w:vAlign w:val="center"/>
          </w:tcPr>
          <w:p w14:paraId="263D8382" w14:textId="77777777" w:rsidR="00920EF6" w:rsidRPr="00FE6A5E" w:rsidRDefault="00920EF6" w:rsidP="008D412A">
            <w:pPr>
              <w:ind w:left="57" w:right="57"/>
              <w:jc w:val="center"/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</w:pPr>
            <w:r w:rsidRPr="00FE6A5E"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  <w:t>Cílová hodnota</w:t>
            </w:r>
          </w:p>
        </w:tc>
      </w:tr>
      <w:tr w:rsidR="00920EF6" w:rsidRPr="00FE6A5E" w14:paraId="49A6877F" w14:textId="77777777" w:rsidTr="0034008D">
        <w:trPr>
          <w:trHeight w:val="454"/>
        </w:trPr>
        <w:tc>
          <w:tcPr>
            <w:tcW w:w="2098" w:type="dxa"/>
            <w:vAlign w:val="center"/>
          </w:tcPr>
          <w:p w14:paraId="6B3C0A37" w14:textId="3451CFB7" w:rsidR="00920EF6" w:rsidRPr="00FE6A5E" w:rsidRDefault="00FE6A5E" w:rsidP="008D412A">
            <w:pPr>
              <w:ind w:left="57" w:right="57"/>
              <w:rPr>
                <w:rFonts w:ascii="Segoe UI" w:eastAsia="Arial" w:hAnsi="Segoe UI" w:cs="Segoe UI"/>
                <w:bCs/>
                <w:snapToGrid w:val="0"/>
                <w:sz w:val="18"/>
                <w:szCs w:val="18"/>
              </w:rPr>
            </w:pPr>
            <w:r w:rsidRPr="00393F4C">
              <w:rPr>
                <w:rFonts w:ascii="Segoe UI" w:hAnsi="Segoe UI" w:cs="Segoe UI"/>
                <w:bCs/>
                <w:sz w:val="18"/>
                <w:szCs w:val="18"/>
                <w:highlight w:val="lightGray"/>
              </w:rPr>
              <w:t>[…]</w:t>
            </w:r>
          </w:p>
        </w:tc>
        <w:tc>
          <w:tcPr>
            <w:tcW w:w="2098" w:type="dxa"/>
            <w:vAlign w:val="center"/>
          </w:tcPr>
          <w:p w14:paraId="7960C01C" w14:textId="004EF8B8" w:rsidR="00920EF6" w:rsidRPr="00FE6A5E" w:rsidRDefault="00FE6A5E" w:rsidP="008D412A">
            <w:pPr>
              <w:ind w:left="57" w:right="57"/>
              <w:jc w:val="center"/>
              <w:rPr>
                <w:rFonts w:ascii="Segoe UI" w:eastAsia="Arial" w:hAnsi="Segoe UI" w:cs="Segoe UI"/>
                <w:bCs/>
                <w:snapToGrid w:val="0"/>
                <w:sz w:val="18"/>
                <w:szCs w:val="18"/>
              </w:rPr>
            </w:pPr>
            <w:r w:rsidRPr="00393F4C">
              <w:rPr>
                <w:rFonts w:ascii="Segoe UI" w:hAnsi="Segoe UI" w:cs="Segoe UI"/>
                <w:bCs/>
                <w:sz w:val="18"/>
                <w:szCs w:val="18"/>
                <w:highlight w:val="lightGray"/>
              </w:rPr>
              <w:t>[…]</w:t>
            </w:r>
          </w:p>
        </w:tc>
        <w:tc>
          <w:tcPr>
            <w:tcW w:w="2098" w:type="dxa"/>
            <w:vAlign w:val="center"/>
          </w:tcPr>
          <w:p w14:paraId="0FB6F42D" w14:textId="757D5F39" w:rsidR="00920EF6" w:rsidRPr="00FE6A5E" w:rsidRDefault="00FE6A5E" w:rsidP="008D412A">
            <w:pPr>
              <w:ind w:left="57" w:right="57"/>
              <w:jc w:val="center"/>
              <w:rPr>
                <w:rFonts w:ascii="Segoe UI" w:eastAsia="Arial" w:hAnsi="Segoe UI" w:cs="Segoe UI"/>
                <w:bCs/>
                <w:snapToGrid w:val="0"/>
                <w:sz w:val="18"/>
                <w:szCs w:val="18"/>
              </w:rPr>
            </w:pPr>
            <w:r w:rsidRPr="00393F4C">
              <w:rPr>
                <w:rFonts w:ascii="Segoe UI" w:hAnsi="Segoe UI" w:cs="Segoe UI"/>
                <w:bCs/>
                <w:sz w:val="18"/>
                <w:szCs w:val="18"/>
                <w:highlight w:val="lightGray"/>
              </w:rPr>
              <w:t>[…]</w:t>
            </w:r>
          </w:p>
        </w:tc>
        <w:tc>
          <w:tcPr>
            <w:tcW w:w="2098" w:type="dxa"/>
            <w:vAlign w:val="center"/>
          </w:tcPr>
          <w:p w14:paraId="78C21B84" w14:textId="18D519B8" w:rsidR="00920EF6" w:rsidRPr="00FE6A5E" w:rsidRDefault="00FE6A5E" w:rsidP="008D412A">
            <w:pPr>
              <w:ind w:left="57" w:right="57"/>
              <w:jc w:val="center"/>
              <w:rPr>
                <w:rFonts w:ascii="Segoe UI" w:eastAsia="Arial" w:hAnsi="Segoe UI" w:cs="Segoe UI"/>
                <w:bCs/>
                <w:snapToGrid w:val="0"/>
                <w:sz w:val="18"/>
                <w:szCs w:val="18"/>
              </w:rPr>
            </w:pPr>
            <w:r w:rsidRPr="00393F4C">
              <w:rPr>
                <w:rFonts w:ascii="Segoe UI" w:hAnsi="Segoe UI" w:cs="Segoe UI"/>
                <w:bCs/>
                <w:sz w:val="18"/>
                <w:szCs w:val="18"/>
                <w:highlight w:val="lightGray"/>
              </w:rPr>
              <w:t>[…]</w:t>
            </w:r>
          </w:p>
        </w:tc>
      </w:tr>
    </w:tbl>
    <w:p w14:paraId="45ED5D77" w14:textId="153E1058" w:rsidR="00920EF6" w:rsidRDefault="0034008D" w:rsidP="008D412A">
      <w:pPr>
        <w:pStyle w:val="Poditul11"/>
        <w:keepNext w:val="0"/>
        <w:numPr>
          <w:ilvl w:val="1"/>
          <w:numId w:val="10"/>
        </w:numPr>
        <w:spacing w:before="120"/>
        <w:ind w:left="709" w:hanging="709"/>
        <w:rPr>
          <w:b w:val="0"/>
          <w:bCs/>
        </w:rPr>
      </w:pPr>
      <w:r w:rsidRPr="0034008D">
        <w:rPr>
          <w:b w:val="0"/>
          <w:bCs/>
        </w:rPr>
        <w:t>Příjemce je povinen zajistit zpracování a předkládání zpráv o realizaci prostřednictvím IS KP21+ v termínech stanovených v</w:t>
      </w:r>
      <w:r w:rsidR="002D225E">
        <w:rPr>
          <w:b w:val="0"/>
          <w:bCs/>
        </w:rPr>
        <w:t> ZP TP</w:t>
      </w:r>
      <w:r w:rsidR="0021565C">
        <w:rPr>
          <w:b w:val="0"/>
          <w:bCs/>
        </w:rPr>
        <w:t>.</w:t>
      </w:r>
    </w:p>
    <w:p w14:paraId="3690DEDD" w14:textId="0506DA0B" w:rsidR="0021565C" w:rsidRDefault="0021565C" w:rsidP="008D412A">
      <w:pPr>
        <w:pStyle w:val="Poditul11"/>
        <w:keepNext w:val="0"/>
        <w:numPr>
          <w:ilvl w:val="1"/>
          <w:numId w:val="10"/>
        </w:numPr>
        <w:spacing w:before="120"/>
        <w:ind w:left="709" w:hanging="709"/>
        <w:rPr>
          <w:b w:val="0"/>
          <w:bCs/>
        </w:rPr>
      </w:pPr>
      <w:r w:rsidRPr="0021565C">
        <w:rPr>
          <w:b w:val="0"/>
          <w:bCs/>
        </w:rPr>
        <w:t>Příjemce je povinen zpracovávat všechny ŽoP, zprávy o realizaci s využitím pravdivých a úplných informací o skutečnostech souvisejících s realizací Projektu</w:t>
      </w:r>
      <w:r>
        <w:rPr>
          <w:b w:val="0"/>
          <w:bCs/>
        </w:rPr>
        <w:t>.</w:t>
      </w:r>
    </w:p>
    <w:p w14:paraId="664F132F" w14:textId="6A3E122A" w:rsidR="0021565C" w:rsidRPr="008B40C2" w:rsidRDefault="0021565C" w:rsidP="008D412A">
      <w:pPr>
        <w:pStyle w:val="Poditul11"/>
        <w:keepNext w:val="0"/>
        <w:numPr>
          <w:ilvl w:val="1"/>
          <w:numId w:val="10"/>
        </w:numPr>
        <w:spacing w:before="120"/>
        <w:ind w:left="709" w:hanging="709"/>
        <w:rPr>
          <w:b w:val="0"/>
          <w:bCs/>
        </w:rPr>
      </w:pPr>
      <w:r w:rsidRPr="0021565C">
        <w:rPr>
          <w:b w:val="0"/>
          <w:bCs/>
        </w:rPr>
        <w:t>Příjemce je povinen vypracovat na výzvu Fondu mimořádnou informaci o Projektu v rozsahu a</w:t>
      </w:r>
      <w:r>
        <w:rPr>
          <w:b w:val="0"/>
          <w:bCs/>
        </w:rPr>
        <w:t> </w:t>
      </w:r>
      <w:r w:rsidRPr="0021565C">
        <w:rPr>
          <w:b w:val="0"/>
          <w:bCs/>
        </w:rPr>
        <w:t>termínu stanoveném Fondem</w:t>
      </w:r>
      <w:r>
        <w:rPr>
          <w:b w:val="0"/>
          <w:bCs/>
        </w:rPr>
        <w:t>.</w:t>
      </w:r>
    </w:p>
    <w:p w14:paraId="20E5AA20" w14:textId="77777777" w:rsidR="009117DE" w:rsidRDefault="00920EF6" w:rsidP="00484B85">
      <w:pPr>
        <w:pStyle w:val="Poditul11"/>
        <w:numPr>
          <w:ilvl w:val="0"/>
          <w:numId w:val="11"/>
        </w:numPr>
        <w:ind w:left="709" w:hanging="709"/>
      </w:pPr>
      <w:r w:rsidRPr="00920EF6">
        <w:lastRenderedPageBreak/>
        <w:t>Vedení účetnictví</w:t>
      </w:r>
    </w:p>
    <w:p w14:paraId="70C51AA2" w14:textId="5B21206C" w:rsidR="00054D4D" w:rsidRPr="009117DE" w:rsidRDefault="00054D4D" w:rsidP="008D412A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9117DE">
        <w:rPr>
          <w:b w:val="0"/>
        </w:rPr>
        <w:t xml:space="preserve">Příjemce je povinen řádně účtovat o veškerých příjmech a výdajích, resp. výnosech a nákladech Projektu. Příjemce je povinen vést účetnictví v souladu s předpisy České republiky, zejména se zákonem č. 563/1991 Sb., o účetnictví, v platném znění (dále jen „zákon o účetnictví“). </w:t>
      </w:r>
    </w:p>
    <w:p w14:paraId="1B231EA0" w14:textId="00F80DD9" w:rsidR="00054D4D" w:rsidRPr="006C7E74" w:rsidRDefault="00054D4D" w:rsidP="008D412A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6C7E74">
        <w:rPr>
          <w:b w:val="0"/>
        </w:rPr>
        <w:t xml:space="preserve">Příjemce je povinen zajistit, aby příslušné doklady vztahující se k Projektu splňovaly náležitosti účetního dokladu ve smyslu § 11 zákona o účetnictví (s výjimkou odst. 1., písm. f) zákona), a aby předmětné doklady byly správné, úplné, průkazné, srozumitelné, vedené </w:t>
      </w:r>
      <w:r>
        <w:rPr>
          <w:b w:val="0"/>
        </w:rPr>
        <w:t>v </w:t>
      </w:r>
      <w:r w:rsidRPr="006C7E74">
        <w:rPr>
          <w:b w:val="0"/>
        </w:rPr>
        <w:t>písemné formě chronologicky a způsobem zaručujícím jejich trvalost.</w:t>
      </w:r>
    </w:p>
    <w:p w14:paraId="2D5AA788" w14:textId="1F73AA0B" w:rsidR="00054D4D" w:rsidRDefault="00054D4D" w:rsidP="008D412A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6C7E74">
        <w:rPr>
          <w:b w:val="0"/>
        </w:rPr>
        <w:t>Příjemce je povinen vést účetnictví způsobem, který zajistí jednoznačné přiřazení veškerých účetních operací (položek) souvisejících se skutečně v</w:t>
      </w:r>
      <w:r>
        <w:rPr>
          <w:b w:val="0"/>
        </w:rPr>
        <w:t>ynaloženými náklady (výdaji) ke </w:t>
      </w:r>
      <w:r w:rsidRPr="006C7E74">
        <w:rPr>
          <w:b w:val="0"/>
        </w:rPr>
        <w:t>konkrétnímu Projektu, tj. i souvisejících výnosů (příjmů). Povinnost jednoznačného přiřazení skutečně vynaložených nákladů není při výpočtu dotace dané položky podle zjednodušených metod vykazování výdajů povinná.</w:t>
      </w:r>
    </w:p>
    <w:p w14:paraId="334F2297" w14:textId="2142D48C" w:rsidR="009117DE" w:rsidRDefault="009117DE" w:rsidP="008D412A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9117DE">
        <w:rPr>
          <w:b w:val="0"/>
        </w:rPr>
        <w:t xml:space="preserve">Prostředky spadající pod režim </w:t>
      </w:r>
      <w:r w:rsidR="008D412A" w:rsidRPr="006C7E74">
        <w:rPr>
          <w:b w:val="0"/>
        </w:rPr>
        <w:t>zjednodušených metod vykazování výdajů</w:t>
      </w:r>
      <w:r w:rsidRPr="009117DE">
        <w:rPr>
          <w:b w:val="0"/>
        </w:rPr>
        <w:t>, ke kterým není možné v odůvodnitelných případech přiřadit vynaložený náklad, jsou příjmem Příjemce a jejich využití nebude dále kontrolováno</w:t>
      </w:r>
      <w:r w:rsidR="008D412A">
        <w:rPr>
          <w:b w:val="0"/>
        </w:rPr>
        <w:t>.</w:t>
      </w:r>
    </w:p>
    <w:p w14:paraId="57FFA631" w14:textId="09CCD842" w:rsidR="009117DE" w:rsidRDefault="009117DE" w:rsidP="008D412A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6C7E74">
        <w:rPr>
          <w:b w:val="0"/>
        </w:rPr>
        <w:t>Příjemce je dále povinen průkazně všechny položky dokladovat při následných kontrolách a</w:t>
      </w:r>
      <w:r w:rsidR="008D412A">
        <w:rPr>
          <w:b w:val="0"/>
        </w:rPr>
        <w:t> </w:t>
      </w:r>
      <w:r w:rsidRPr="006C7E74">
        <w:rPr>
          <w:b w:val="0"/>
        </w:rPr>
        <w:t>auditech kontrolních orgánů</w:t>
      </w:r>
      <w:r w:rsidR="008D412A">
        <w:rPr>
          <w:b w:val="0"/>
        </w:rPr>
        <w:t>.</w:t>
      </w:r>
    </w:p>
    <w:p w14:paraId="516FFDCE" w14:textId="604DF2A0" w:rsidR="009117DE" w:rsidRPr="006C7E74" w:rsidRDefault="009117DE" w:rsidP="008D412A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6C7E74">
        <w:rPr>
          <w:b w:val="0"/>
        </w:rPr>
        <w:t xml:space="preserve">Příjemce dotace není povinen překládat ke kontrole doklady spadající pod režim zjednodušených metod vykazování </w:t>
      </w:r>
      <w:r w:rsidR="008D412A">
        <w:rPr>
          <w:b w:val="0"/>
        </w:rPr>
        <w:t>výdajů</w:t>
      </w:r>
      <w:r w:rsidRPr="006C7E74">
        <w:rPr>
          <w:b w:val="0"/>
        </w:rPr>
        <w:t xml:space="preserve">. Tyto doklady nemusí být označovány </w:t>
      </w:r>
      <w:r>
        <w:rPr>
          <w:b w:val="0"/>
        </w:rPr>
        <w:t xml:space="preserve">registračním </w:t>
      </w:r>
      <w:r w:rsidRPr="006C7E74">
        <w:rPr>
          <w:b w:val="0"/>
        </w:rPr>
        <w:t>číslem Projektu.</w:t>
      </w:r>
    </w:p>
    <w:p w14:paraId="34B4D298" w14:textId="19AB1EB6" w:rsidR="008D412A" w:rsidRDefault="008D412A" w:rsidP="00484B85">
      <w:pPr>
        <w:pStyle w:val="Poditul11"/>
        <w:numPr>
          <w:ilvl w:val="0"/>
          <w:numId w:val="11"/>
        </w:numPr>
        <w:ind w:left="709" w:hanging="709"/>
      </w:pPr>
      <w:r w:rsidRPr="008D412A">
        <w:t>Veřejné zakázky/zakázky</w:t>
      </w:r>
    </w:p>
    <w:p w14:paraId="64125C9D" w14:textId="2961E048" w:rsidR="00484B85" w:rsidRPr="00484B85" w:rsidRDefault="00484B85" w:rsidP="00484B85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484B85">
        <w:rPr>
          <w:b w:val="0"/>
        </w:rPr>
        <w:t>Příjemce je povinen při realizaci Projektu postupovat v souladu se zákonem č. 134/2016</w:t>
      </w:r>
      <w:r>
        <w:rPr>
          <w:b w:val="0"/>
        </w:rPr>
        <w:t xml:space="preserve"> </w:t>
      </w:r>
      <w:r w:rsidRPr="00484B85">
        <w:rPr>
          <w:b w:val="0"/>
        </w:rPr>
        <w:t xml:space="preserve">Sb., o zadávání veřejných zakázek, ve znění účinném v době zahájení zadávacího řízení, a/nebo Pokyny pro zadávání veřejných zakázek v OPŽP </w:t>
      </w:r>
      <w:proofErr w:type="gramStart"/>
      <w:r w:rsidRPr="00484B85">
        <w:rPr>
          <w:b w:val="0"/>
        </w:rPr>
        <w:t>2021 – 2027</w:t>
      </w:r>
      <w:proofErr w:type="gramEnd"/>
      <w:r w:rsidRPr="00484B85">
        <w:rPr>
          <w:b w:val="0"/>
        </w:rPr>
        <w:t xml:space="preserve"> (příloha č. 6 </w:t>
      </w:r>
      <w:r w:rsidR="00224F6D" w:rsidRPr="00C51F49">
        <w:rPr>
          <w:b w:val="0"/>
        </w:rPr>
        <w:t>Pravid</w:t>
      </w:r>
      <w:r w:rsidR="00224F6D">
        <w:rPr>
          <w:b w:val="0"/>
        </w:rPr>
        <w:t>e</w:t>
      </w:r>
      <w:r w:rsidR="00224F6D" w:rsidRPr="00C51F49">
        <w:rPr>
          <w:b w:val="0"/>
        </w:rPr>
        <w:t>l pro žadatele a příjemce pod</w:t>
      </w:r>
      <w:r w:rsidR="00224F6D">
        <w:rPr>
          <w:b w:val="0"/>
        </w:rPr>
        <w:t xml:space="preserve">pory v OPŽP, v aktuálním znění, </w:t>
      </w:r>
      <w:r w:rsidR="00224F6D" w:rsidRPr="00C51F49">
        <w:rPr>
          <w:b w:val="0"/>
        </w:rPr>
        <w:t>dále jen „</w:t>
      </w:r>
      <w:proofErr w:type="spellStart"/>
      <w:r w:rsidR="00224F6D" w:rsidRPr="00C51F49">
        <w:rPr>
          <w:b w:val="0"/>
        </w:rPr>
        <w:t>PrŽaP</w:t>
      </w:r>
      <w:proofErr w:type="spellEnd"/>
      <w:r w:rsidR="00224F6D" w:rsidRPr="00C51F49">
        <w:rPr>
          <w:b w:val="0"/>
        </w:rPr>
        <w:t>“</w:t>
      </w:r>
      <w:r w:rsidRPr="00484B85">
        <w:rPr>
          <w:b w:val="0"/>
        </w:rPr>
        <w:t>), ve znění účinném v době zahájení výběrového/zadávacího řízení.</w:t>
      </w:r>
      <w:r w:rsidR="009F6FEF">
        <w:rPr>
          <w:b w:val="0"/>
        </w:rPr>
        <w:t xml:space="preserve"> Tato povinnost se vztahuje i na výdaje vykazované dle ZMV, nicméně v případě těchto výdajů nemá nedodržení této povinnosti vliv na jejich způsobilost a nepředstavuje porušení rozpočtové kázně.</w:t>
      </w:r>
    </w:p>
    <w:p w14:paraId="63C2F6D5" w14:textId="2F764BA9" w:rsidR="00CF0506" w:rsidRDefault="00CF0506" w:rsidP="00CF0506">
      <w:pPr>
        <w:pStyle w:val="Poditul11"/>
        <w:numPr>
          <w:ilvl w:val="0"/>
          <w:numId w:val="11"/>
        </w:numPr>
        <w:ind w:left="709" w:hanging="709"/>
      </w:pPr>
      <w:r w:rsidRPr="00CF0506">
        <w:t>Kontrola/audit</w:t>
      </w:r>
    </w:p>
    <w:p w14:paraId="407DB393" w14:textId="2AE6032C" w:rsidR="00CF0506" w:rsidRPr="00CF0506" w:rsidRDefault="00CF0506" w:rsidP="00CF0506">
      <w:pPr>
        <w:pStyle w:val="Poditul11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3D2AAD">
        <w:rPr>
          <w:b w:val="0"/>
        </w:rPr>
        <w:t>Příjemce dotace je povinen za účelem ověření plnění povinností vyplývajících z</w:t>
      </w:r>
      <w:r>
        <w:rPr>
          <w:b w:val="0"/>
        </w:rPr>
        <w:t xml:space="preserve"> tohoto </w:t>
      </w:r>
      <w:r w:rsidR="00224F6D">
        <w:rPr>
          <w:b w:val="0"/>
        </w:rPr>
        <w:t>PA</w:t>
      </w:r>
      <w:r w:rsidRPr="003D2AAD">
        <w:rPr>
          <w:b w:val="0"/>
        </w:rPr>
        <w:t xml:space="preserve"> vytvořit podmínky k provedení kontroly, resp. auditu, vztahujících se k realizaci Projektu, poskytnout veškeré doklady vážící se k realizaci Projektu, umožnit průběžné ověřování souladu údajů </w:t>
      </w:r>
      <w:r>
        <w:rPr>
          <w:b w:val="0"/>
        </w:rPr>
        <w:t>o </w:t>
      </w:r>
      <w:r w:rsidRPr="003D2AAD">
        <w:rPr>
          <w:b w:val="0"/>
        </w:rPr>
        <w:t>realizaci Projektu uváděných ve zprávách o realizaci Projektu se skutečným stavem v</w:t>
      </w:r>
      <w:r>
        <w:rPr>
          <w:b w:val="0"/>
        </w:rPr>
        <w:t> </w:t>
      </w:r>
      <w:r w:rsidRPr="003D2AAD">
        <w:rPr>
          <w:b w:val="0"/>
        </w:rPr>
        <w:t xml:space="preserve">místě jeho realizace a poskytnout součinnost všem orgánům oprávněným k provádění kontroly/auditu. Těmito kontrolními orgány jsou především Poskytovatel dotace, Fond, </w:t>
      </w:r>
      <w:r w:rsidRPr="003D2AAD">
        <w:rPr>
          <w:b w:val="0"/>
        </w:rPr>
        <w:lastRenderedPageBreak/>
        <w:t xml:space="preserve">Ministerstvo financí, orgány finanční správy, Nejvyšší kontrolní úřad, Evropská komise </w:t>
      </w:r>
      <w:r>
        <w:rPr>
          <w:b w:val="0"/>
        </w:rPr>
        <w:t>a </w:t>
      </w:r>
      <w:r w:rsidRPr="003D2AAD">
        <w:rPr>
          <w:b w:val="0"/>
        </w:rPr>
        <w:t>Evropský účetní dvůr, případně další orgány oprávněné k výkonu kontroly.</w:t>
      </w:r>
    </w:p>
    <w:p w14:paraId="4F1842AE" w14:textId="10B87ACD" w:rsidR="00CF0506" w:rsidRPr="00CF0506" w:rsidRDefault="00CF0506" w:rsidP="00CF0506">
      <w:pPr>
        <w:pStyle w:val="Poditul11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3D2AAD">
        <w:rPr>
          <w:b w:val="0"/>
        </w:rPr>
        <w:t>Příjemce dotace je dále povinen realizovat opatření k odstranění nedostatků zjištěných při těchto kontrolách, která mu byla uložena orgány oprávněnými</w:t>
      </w:r>
      <w:r>
        <w:rPr>
          <w:b w:val="0"/>
        </w:rPr>
        <w:t xml:space="preserve"> k provádění kontroly/auditu na </w:t>
      </w:r>
      <w:r w:rsidRPr="003D2AAD">
        <w:rPr>
          <w:b w:val="0"/>
        </w:rPr>
        <w:t>základě provedených kontrol/auditů, a to v termínu, rozsahu a kvalitě podle požadavků stanovených příslušným orgánem. Informace o provedených kontrolách/auditech, jejich výsledku a stavu plnění kontrolami/audity navržených opatření je Příjemce povinen zahrnovat do pravidelných zpráv o realizaci, resp. o udržitelnosti</w:t>
      </w:r>
      <w:r>
        <w:rPr>
          <w:b w:val="0"/>
        </w:rPr>
        <w:t>.</w:t>
      </w:r>
    </w:p>
    <w:p w14:paraId="104BD302" w14:textId="5F3B8F22" w:rsidR="00CF0506" w:rsidRPr="00CF0506" w:rsidRDefault="00CF0506" w:rsidP="00CF0506">
      <w:pPr>
        <w:pStyle w:val="Poditul11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3D2AAD">
        <w:rPr>
          <w:b w:val="0"/>
        </w:rPr>
        <w:t xml:space="preserve">Příjemce dotace je povinen bezodkladně informovat Fond o </w:t>
      </w:r>
      <w:r>
        <w:rPr>
          <w:b w:val="0"/>
        </w:rPr>
        <w:t>všech provedených kontrolách ze </w:t>
      </w:r>
      <w:r w:rsidRPr="003D2AAD">
        <w:rPr>
          <w:b w:val="0"/>
        </w:rPr>
        <w:t>strany jiných subjektů než Fondu, o všech navržených opatřeních k nápravě a o jejich splnění</w:t>
      </w:r>
      <w:r>
        <w:rPr>
          <w:b w:val="0"/>
        </w:rPr>
        <w:t>.</w:t>
      </w:r>
    </w:p>
    <w:p w14:paraId="1B227083" w14:textId="0DBE42B9" w:rsidR="00CF0506" w:rsidRPr="00A83A6A" w:rsidRDefault="00CF0506" w:rsidP="00A83A6A">
      <w:pPr>
        <w:pStyle w:val="Poditul11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3D2AAD">
        <w:rPr>
          <w:b w:val="0"/>
        </w:rPr>
        <w:t>Příjemce dotace je povinen smluvně zajistit umožnění kontroly Projektu a činností s ní přímo souvisejících i u dodavatelů Projektu</w:t>
      </w:r>
      <w:r>
        <w:rPr>
          <w:b w:val="0"/>
        </w:rPr>
        <w:t>.</w:t>
      </w:r>
    </w:p>
    <w:p w14:paraId="5D3289CE" w14:textId="49DC4244" w:rsidR="008C184E" w:rsidRDefault="00A83A6A" w:rsidP="00484B85">
      <w:pPr>
        <w:pStyle w:val="Poditul11"/>
        <w:numPr>
          <w:ilvl w:val="0"/>
          <w:numId w:val="11"/>
        </w:numPr>
        <w:ind w:left="709" w:hanging="709"/>
      </w:pPr>
      <w:r>
        <w:t>Publicita</w:t>
      </w:r>
    </w:p>
    <w:p w14:paraId="21E71926" w14:textId="0E9B664B" w:rsidR="00A83A6A" w:rsidRPr="00D92FF8" w:rsidRDefault="00A83A6A" w:rsidP="00A83A6A">
      <w:pPr>
        <w:pStyle w:val="Poditul11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A83A6A">
        <w:rPr>
          <w:b w:val="0"/>
        </w:rPr>
        <w:t xml:space="preserve">Příjemce je povinen provádět propagaci Projektu v souladu </w:t>
      </w:r>
      <w:r w:rsidRPr="00072D14">
        <w:rPr>
          <w:b w:val="0"/>
        </w:rPr>
        <w:t xml:space="preserve">s kap. </w:t>
      </w:r>
      <w:r w:rsidR="00072D14" w:rsidRPr="00072D14">
        <w:rPr>
          <w:b w:val="0"/>
        </w:rPr>
        <w:t>4.1 ZP TP</w:t>
      </w:r>
      <w:r w:rsidRPr="00072D14">
        <w:rPr>
          <w:b w:val="0"/>
        </w:rPr>
        <w:t xml:space="preserve"> a podle</w:t>
      </w:r>
      <w:r w:rsidRPr="00A83A6A">
        <w:rPr>
          <w:b w:val="0"/>
        </w:rPr>
        <w:t xml:space="preserve"> Grafického manuálu publicity </w:t>
      </w:r>
      <w:r w:rsidRPr="00D92FF8">
        <w:rPr>
          <w:b w:val="0"/>
        </w:rPr>
        <w:t>OPŽP</w:t>
      </w:r>
      <w:r w:rsidR="00D92FF8">
        <w:rPr>
          <w:b w:val="0"/>
        </w:rPr>
        <w:t>21+</w:t>
      </w:r>
      <w:r w:rsidRPr="00D92FF8">
        <w:rPr>
          <w:b w:val="0"/>
        </w:rPr>
        <w:t xml:space="preserve"> (</w:t>
      </w:r>
      <w:r w:rsidRPr="00072D14">
        <w:rPr>
          <w:b w:val="0"/>
        </w:rPr>
        <w:t xml:space="preserve">příloha č. 12 </w:t>
      </w:r>
      <w:proofErr w:type="spellStart"/>
      <w:r w:rsidRPr="00072D14">
        <w:rPr>
          <w:b w:val="0"/>
        </w:rPr>
        <w:t>PrŽaP</w:t>
      </w:r>
      <w:proofErr w:type="spellEnd"/>
      <w:r w:rsidRPr="00072D14">
        <w:rPr>
          <w:b w:val="0"/>
        </w:rPr>
        <w:t>).</w:t>
      </w:r>
    </w:p>
    <w:p w14:paraId="28566EA5" w14:textId="74DE1DCD" w:rsidR="00A83A6A" w:rsidRDefault="00A83A6A" w:rsidP="00A83A6A">
      <w:pPr>
        <w:pStyle w:val="Poditul11"/>
        <w:numPr>
          <w:ilvl w:val="0"/>
          <w:numId w:val="11"/>
        </w:numPr>
        <w:ind w:left="709" w:hanging="709"/>
      </w:pPr>
      <w:r w:rsidRPr="00A83A6A">
        <w:t>Poskytování údajů o realizaci projektu</w:t>
      </w:r>
    </w:p>
    <w:p w14:paraId="082A37B7" w14:textId="1FEC3066" w:rsidR="00A83A6A" w:rsidRDefault="00A83A6A" w:rsidP="00A83A6A">
      <w:pPr>
        <w:pStyle w:val="Poditul11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A83A6A">
        <w:rPr>
          <w:b w:val="0"/>
        </w:rPr>
        <w:t>Příjemce dotace je povinen na žádost Poskytovatele dotace nebo Fondu poskytnout jakékoliv doplňující informace související s realizací Projektu, resp. s jeho udržitelností, a to ve Fondem či Poskytovatelem dotace požadované formě, rozsahu a termínu</w:t>
      </w:r>
      <w:r>
        <w:rPr>
          <w:b w:val="0"/>
        </w:rPr>
        <w:t>.</w:t>
      </w:r>
    </w:p>
    <w:p w14:paraId="1EB5D353" w14:textId="27BD9D94" w:rsidR="008E2E2B" w:rsidRPr="0084471B" w:rsidRDefault="008E2E2B" w:rsidP="0084471B">
      <w:pPr>
        <w:pStyle w:val="Poditul11"/>
        <w:numPr>
          <w:ilvl w:val="0"/>
          <w:numId w:val="11"/>
        </w:numPr>
        <w:ind w:left="709" w:hanging="709"/>
      </w:pPr>
      <w:r w:rsidRPr="0084471B">
        <w:t>Nakládání s majetkem</w:t>
      </w:r>
    </w:p>
    <w:p w14:paraId="43096EB4" w14:textId="00AD983C" w:rsidR="00A83A6A" w:rsidRPr="00022B9B" w:rsidRDefault="00A83A6A" w:rsidP="00A83A6A">
      <w:pPr>
        <w:pStyle w:val="Poditul11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022B9B">
        <w:rPr>
          <w:b w:val="0"/>
        </w:rPr>
        <w:t>Příjemce není oprávněn majetek pořízený z</w:t>
      </w:r>
      <w:r w:rsidR="00022B9B" w:rsidRPr="00022B9B">
        <w:rPr>
          <w:b w:val="0"/>
        </w:rPr>
        <w:t xml:space="preserve"> dotace </w:t>
      </w:r>
      <w:r w:rsidRPr="00022B9B">
        <w:rPr>
          <w:b w:val="0"/>
        </w:rPr>
        <w:t>zatížit z</w:t>
      </w:r>
      <w:r w:rsidR="00022B9B" w:rsidRPr="00022B9B">
        <w:rPr>
          <w:b w:val="0"/>
        </w:rPr>
        <w:t>á</w:t>
      </w:r>
      <w:r w:rsidRPr="00022B9B">
        <w:rPr>
          <w:b w:val="0"/>
        </w:rPr>
        <w:t xml:space="preserve">stavním právem (nebo jinak omezit vlastnická práva) ve prospěch třetích osob bez souhlasu Poskytovatele </w:t>
      </w:r>
      <w:r w:rsidR="000D5C16" w:rsidRPr="00022B9B">
        <w:rPr>
          <w:b w:val="0"/>
        </w:rPr>
        <w:t>dotace</w:t>
      </w:r>
      <w:r w:rsidRPr="00022B9B">
        <w:rPr>
          <w:b w:val="0"/>
        </w:rPr>
        <w:t>.</w:t>
      </w:r>
    </w:p>
    <w:p w14:paraId="499E4CF5" w14:textId="1504CE2F" w:rsidR="00A83A6A" w:rsidRDefault="00A83A6A" w:rsidP="00A83A6A">
      <w:pPr>
        <w:pStyle w:val="Poditul11"/>
        <w:numPr>
          <w:ilvl w:val="0"/>
          <w:numId w:val="11"/>
        </w:numPr>
        <w:ind w:left="709" w:hanging="709"/>
      </w:pPr>
      <w:r w:rsidRPr="00A83A6A">
        <w:t>Oznamování změn</w:t>
      </w:r>
    </w:p>
    <w:p w14:paraId="7466AD0C" w14:textId="7AB01559" w:rsidR="00A83A6A" w:rsidRDefault="008674AE" w:rsidP="008674AE">
      <w:pPr>
        <w:pStyle w:val="Poditul11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8674AE">
        <w:rPr>
          <w:b w:val="0"/>
          <w:bCs/>
        </w:rPr>
        <w:t>Příjemce je povinen Fondu bezodkladně oznámit veškeré skutečnosti, které mohou mít vliv na</w:t>
      </w:r>
      <w:r>
        <w:rPr>
          <w:b w:val="0"/>
          <w:bCs/>
        </w:rPr>
        <w:t> </w:t>
      </w:r>
      <w:r w:rsidRPr="008674AE">
        <w:rPr>
          <w:b w:val="0"/>
          <w:bCs/>
        </w:rPr>
        <w:t xml:space="preserve">povahu nebo podmínky provádění Projektu a na plnění povinností vyplývajících z tohoto </w:t>
      </w:r>
      <w:r w:rsidR="00224F6D">
        <w:rPr>
          <w:b w:val="0"/>
          <w:bCs/>
        </w:rPr>
        <w:t>PA</w:t>
      </w:r>
      <w:r w:rsidRPr="008674AE">
        <w:rPr>
          <w:b w:val="0"/>
          <w:bCs/>
        </w:rPr>
        <w:t>. Informací (povinností informovat) se rozumí podání informace prostřednictvím IS KP21+.</w:t>
      </w:r>
    </w:p>
    <w:p w14:paraId="702F56C8" w14:textId="592A0C1B" w:rsidR="008674AE" w:rsidRDefault="008674AE" w:rsidP="008674AE">
      <w:pPr>
        <w:pStyle w:val="Poditul11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8674AE">
        <w:rPr>
          <w:b w:val="0"/>
          <w:bCs/>
        </w:rPr>
        <w:t xml:space="preserve">Příjemce je povinen bezodkladně požádat Poskytovatele </w:t>
      </w:r>
      <w:r>
        <w:rPr>
          <w:b w:val="0"/>
          <w:bCs/>
        </w:rPr>
        <w:t xml:space="preserve">dotace </w:t>
      </w:r>
      <w:r w:rsidRPr="008674AE">
        <w:rPr>
          <w:b w:val="0"/>
          <w:bCs/>
        </w:rPr>
        <w:t xml:space="preserve">prostřednictvím Fondu o změnu </w:t>
      </w:r>
      <w:r w:rsidR="00224F6D">
        <w:rPr>
          <w:b w:val="0"/>
          <w:bCs/>
        </w:rPr>
        <w:t>PA</w:t>
      </w:r>
      <w:r>
        <w:rPr>
          <w:b w:val="0"/>
          <w:bCs/>
        </w:rPr>
        <w:t xml:space="preserve"> </w:t>
      </w:r>
      <w:r w:rsidRPr="008674AE">
        <w:rPr>
          <w:b w:val="0"/>
          <w:bCs/>
        </w:rPr>
        <w:t xml:space="preserve">v případě takových změn skutečností či podmínek v něm předpokládaných, které by Příjemci znemožnily splnit jeho povinnosti stanovené tímto </w:t>
      </w:r>
      <w:r w:rsidR="00224F6D">
        <w:rPr>
          <w:b w:val="0"/>
          <w:bCs/>
        </w:rPr>
        <w:t>PA</w:t>
      </w:r>
      <w:r>
        <w:rPr>
          <w:b w:val="0"/>
          <w:bCs/>
        </w:rPr>
        <w:t xml:space="preserve"> </w:t>
      </w:r>
      <w:r w:rsidRPr="008674AE">
        <w:rPr>
          <w:b w:val="0"/>
          <w:bCs/>
        </w:rPr>
        <w:t>(u povinností vázaných na konkrétní termín v přiměřené lhůtě před uplynutím příslušného termínu tak, aby bylo možno žádost řádně posoudit a vyřídit). Žádost o provedení takové změny Příjemce podá prostřednictvím samostatného formuláře v IS KP21+. Podrobné pokyny pro oznamování a</w:t>
      </w:r>
      <w:r>
        <w:rPr>
          <w:b w:val="0"/>
          <w:bCs/>
        </w:rPr>
        <w:t> </w:t>
      </w:r>
      <w:r w:rsidRPr="008674AE">
        <w:rPr>
          <w:b w:val="0"/>
          <w:bCs/>
        </w:rPr>
        <w:t>schvalování změn Projektu jsou uvedeny v</w:t>
      </w:r>
      <w:r w:rsidR="00DB67A3">
        <w:rPr>
          <w:b w:val="0"/>
          <w:bCs/>
        </w:rPr>
        <w:t> ZP TP</w:t>
      </w:r>
      <w:r>
        <w:rPr>
          <w:b w:val="0"/>
          <w:bCs/>
        </w:rPr>
        <w:t>.</w:t>
      </w:r>
    </w:p>
    <w:p w14:paraId="2C52A720" w14:textId="1F063069" w:rsidR="00A40D21" w:rsidRDefault="00A40D21" w:rsidP="00A40D21">
      <w:pPr>
        <w:pStyle w:val="Poditul11"/>
        <w:numPr>
          <w:ilvl w:val="0"/>
          <w:numId w:val="11"/>
        </w:numPr>
        <w:ind w:left="709" w:hanging="709"/>
      </w:pPr>
      <w:r w:rsidRPr="00A40D21">
        <w:t>Vypořádání Projektu</w:t>
      </w:r>
    </w:p>
    <w:p w14:paraId="1689D5E7" w14:textId="61AB3AF1" w:rsidR="00A40D21" w:rsidRDefault="00A40D21" w:rsidP="00A40D21">
      <w:pPr>
        <w:pStyle w:val="Poditul11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A40D21">
        <w:rPr>
          <w:b w:val="0"/>
          <w:bCs/>
        </w:rPr>
        <w:t xml:space="preserve">Příjemce je povinen </w:t>
      </w:r>
      <w:r>
        <w:rPr>
          <w:b w:val="0"/>
          <w:bCs/>
        </w:rPr>
        <w:t>dotaci</w:t>
      </w:r>
      <w:r w:rsidRPr="00A40D21">
        <w:rPr>
          <w:b w:val="0"/>
          <w:bCs/>
        </w:rPr>
        <w:t xml:space="preserve"> finančně vypořádat v souladu se zákonem č. 218/2000 Sb., o</w:t>
      </w:r>
      <w:r>
        <w:rPr>
          <w:b w:val="0"/>
          <w:bCs/>
        </w:rPr>
        <w:t> </w:t>
      </w:r>
      <w:r w:rsidRPr="00A40D21">
        <w:rPr>
          <w:b w:val="0"/>
          <w:bCs/>
        </w:rPr>
        <w:t xml:space="preserve">rozpočtových pravidlech, ve znění pozdějších předpisů a s vyhláškou č. 367/2015 Sb., kterou se stanoví zásady a termíny finančního vypořádání se státním rozpočtem, státními finančními </w:t>
      </w:r>
      <w:r w:rsidRPr="00A40D21">
        <w:rPr>
          <w:b w:val="0"/>
          <w:bCs/>
        </w:rPr>
        <w:lastRenderedPageBreak/>
        <w:t>aktivy nebo Národním fondem. Projekty spolufinancované z prostředků z rozpočtu EU se podle uvedené vyhlášky vypořádávají jednorázově nejpozději do 15. 2. roku následujícího po roce, v</w:t>
      </w:r>
      <w:r>
        <w:rPr>
          <w:b w:val="0"/>
          <w:bCs/>
        </w:rPr>
        <w:t> </w:t>
      </w:r>
      <w:r w:rsidRPr="00A40D21">
        <w:rPr>
          <w:b w:val="0"/>
          <w:bCs/>
        </w:rPr>
        <w:t>němž bylo ukončeno financování akce a se stavem k 31. prosinci roku, v němž byl projekt ukončen.  Projekt se považuje z tohoto pohledu za ukončený přepnutím stavu do PP41. Příjemce podává finanční vypořádání (dále jen „FV“) prostřednictvím IS</w:t>
      </w:r>
      <w:r>
        <w:rPr>
          <w:b w:val="0"/>
          <w:bCs/>
        </w:rPr>
        <w:t xml:space="preserve"> </w:t>
      </w:r>
      <w:r w:rsidRPr="00A40D21">
        <w:rPr>
          <w:b w:val="0"/>
          <w:bCs/>
        </w:rPr>
        <w:t>KP21+.</w:t>
      </w:r>
    </w:p>
    <w:p w14:paraId="78FEF80B" w14:textId="75C80C39" w:rsidR="00A40D21" w:rsidRPr="00A40D21" w:rsidRDefault="00A40D21" w:rsidP="00A40D21">
      <w:pPr>
        <w:pStyle w:val="Poditul11"/>
        <w:spacing w:before="120"/>
        <w:ind w:left="709"/>
        <w:rPr>
          <w:b w:val="0"/>
          <w:bCs/>
        </w:rPr>
      </w:pPr>
      <w:r w:rsidRPr="00A40D21">
        <w:rPr>
          <w:b w:val="0"/>
          <w:bCs/>
        </w:rPr>
        <w:t>Povinnost předložit FV se nevztahuje na projekty, které byly plně zrealizovány a uhrazeny příjemcem z vlastních prostředků a až následně jednorázově proplaceny prostřednictvím ŽoP.</w:t>
      </w:r>
    </w:p>
    <w:p w14:paraId="1CA4004E" w14:textId="0D3833F0" w:rsidR="00A40D21" w:rsidRDefault="00A40D21" w:rsidP="00A40D21">
      <w:pPr>
        <w:pStyle w:val="Poditul11"/>
        <w:numPr>
          <w:ilvl w:val="0"/>
          <w:numId w:val="11"/>
        </w:numPr>
        <w:ind w:left="709" w:hanging="709"/>
      </w:pPr>
      <w:r w:rsidRPr="00A40D21">
        <w:t xml:space="preserve">Uchovávání dokumentů </w:t>
      </w:r>
    </w:p>
    <w:p w14:paraId="402D3902" w14:textId="0C749191" w:rsidR="00A40D21" w:rsidRDefault="00A40D21" w:rsidP="00A40D21">
      <w:pPr>
        <w:pStyle w:val="Poditul11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A40D21">
        <w:rPr>
          <w:b w:val="0"/>
          <w:bCs/>
        </w:rPr>
        <w:t>Příjemce dotace je povinen uchovat veškeré dokumenty související s realizací Projektu v souladu s platnými právními předpisy EU a České republiky</w:t>
      </w:r>
      <w:r>
        <w:rPr>
          <w:b w:val="0"/>
          <w:bCs/>
        </w:rPr>
        <w:t>.</w:t>
      </w:r>
    </w:p>
    <w:p w14:paraId="1A1D3722" w14:textId="48821C98" w:rsidR="00A40D21" w:rsidRDefault="00A40D21" w:rsidP="00A40D21">
      <w:pPr>
        <w:pStyle w:val="Poditul11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A40D21">
        <w:rPr>
          <w:b w:val="0"/>
          <w:bCs/>
        </w:rPr>
        <w:t>Příjemce dotace je povinen uchovávat doklady ve formě originálů, nebo ověřených kopií originálů, případně na běžných nosičích dat, včetně elektronické verze originálních dokladů, popř. v elektronické podobě, pokud se jedná o jedinou existující formu dokladu</w:t>
      </w:r>
      <w:r>
        <w:rPr>
          <w:b w:val="0"/>
          <w:bCs/>
        </w:rPr>
        <w:t>.</w:t>
      </w:r>
    </w:p>
    <w:p w14:paraId="428FC9C3" w14:textId="77777777" w:rsidR="00A40D21" w:rsidRPr="003028DE" w:rsidRDefault="00A40D21" w:rsidP="003028DE">
      <w:pPr>
        <w:spacing w:before="120" w:after="120" w:line="264" w:lineRule="auto"/>
        <w:jc w:val="center"/>
        <w:rPr>
          <w:rFonts w:ascii="Segoe UI" w:hAnsi="Segoe UI" w:cs="Segoe UI"/>
          <w:sz w:val="20"/>
          <w:szCs w:val="20"/>
        </w:rPr>
      </w:pPr>
    </w:p>
    <w:p w14:paraId="2E58910B" w14:textId="5BF8B5D2" w:rsidR="00A40D21" w:rsidRPr="00A40D21" w:rsidRDefault="00A40D21" w:rsidP="00A40D21">
      <w:pPr>
        <w:keepNext/>
        <w:jc w:val="center"/>
        <w:rPr>
          <w:rFonts w:ascii="Segoe UI" w:hAnsi="Segoe UI" w:cs="Segoe UI"/>
          <w:b/>
          <w:sz w:val="20"/>
        </w:rPr>
      </w:pPr>
      <w:r w:rsidRPr="00A40D21">
        <w:rPr>
          <w:rFonts w:ascii="Segoe UI" w:hAnsi="Segoe UI" w:cs="Segoe UI"/>
          <w:b/>
          <w:sz w:val="20"/>
        </w:rPr>
        <w:t xml:space="preserve">Část </w:t>
      </w:r>
      <w:r w:rsidR="00A7573A">
        <w:rPr>
          <w:rFonts w:ascii="Segoe UI" w:hAnsi="Segoe UI" w:cs="Segoe UI"/>
          <w:b/>
          <w:sz w:val="20"/>
        </w:rPr>
        <w:t>II</w:t>
      </w:r>
      <w:r w:rsidRPr="00A40D21">
        <w:rPr>
          <w:rFonts w:ascii="Segoe UI" w:hAnsi="Segoe UI" w:cs="Segoe UI"/>
          <w:b/>
          <w:sz w:val="20"/>
        </w:rPr>
        <w:t>I.</w:t>
      </w:r>
    </w:p>
    <w:p w14:paraId="16C12798" w14:textId="07334EC4" w:rsidR="00A40D21" w:rsidRPr="00A40D21" w:rsidRDefault="00A40D21" w:rsidP="00A40D21">
      <w:pPr>
        <w:keepNext/>
        <w:jc w:val="center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sz w:val="20"/>
        </w:rPr>
        <w:t>Platební podmínky</w:t>
      </w:r>
    </w:p>
    <w:p w14:paraId="25338DAA" w14:textId="5266196F" w:rsidR="008E2564" w:rsidRDefault="00A40D21" w:rsidP="008E2564">
      <w:pPr>
        <w:pStyle w:val="Poditul11"/>
        <w:numPr>
          <w:ilvl w:val="0"/>
          <w:numId w:val="20"/>
        </w:numPr>
        <w:ind w:left="709" w:hanging="709"/>
      </w:pPr>
      <w:r w:rsidRPr="00F34574">
        <w:t xml:space="preserve">Financování Projektu Příjemcem dotace </w:t>
      </w:r>
    </w:p>
    <w:p w14:paraId="4992CDD6" w14:textId="0037CBFA" w:rsidR="008E2564" w:rsidRPr="008E2564" w:rsidRDefault="008E2564" w:rsidP="008E2564">
      <w:pPr>
        <w:pStyle w:val="Poditul11"/>
        <w:numPr>
          <w:ilvl w:val="1"/>
          <w:numId w:val="20"/>
        </w:numPr>
        <w:spacing w:before="120"/>
        <w:ind w:left="709" w:hanging="709"/>
        <w:rPr>
          <w:b w:val="0"/>
          <w:bCs/>
        </w:rPr>
      </w:pPr>
      <w:r w:rsidRPr="008E2564">
        <w:rPr>
          <w:b w:val="0"/>
          <w:bCs/>
        </w:rPr>
        <w:t>Podpora je poskytována příjemci v režimu ex post plateb</w:t>
      </w:r>
      <w:r w:rsidR="00531ABD">
        <w:rPr>
          <w:b w:val="0"/>
          <w:bCs/>
        </w:rPr>
        <w:t>.</w:t>
      </w:r>
    </w:p>
    <w:p w14:paraId="12BB13B7" w14:textId="77777777" w:rsidR="008E2564" w:rsidRPr="008E2564" w:rsidRDefault="008E2564" w:rsidP="008E2564">
      <w:pPr>
        <w:pStyle w:val="Poditul11"/>
        <w:numPr>
          <w:ilvl w:val="1"/>
          <w:numId w:val="20"/>
        </w:numPr>
        <w:spacing w:before="120"/>
        <w:ind w:left="709" w:hanging="709"/>
        <w:rPr>
          <w:b w:val="0"/>
          <w:bCs/>
        </w:rPr>
      </w:pPr>
      <w:r w:rsidRPr="008E2564">
        <w:rPr>
          <w:b w:val="0"/>
          <w:bCs/>
        </w:rPr>
        <w:t xml:space="preserve">Příjemce předběžně plánuje Projekt financovat takto: </w:t>
      </w:r>
    </w:p>
    <w:tbl>
      <w:tblPr>
        <w:tblW w:w="8268" w:type="dxa"/>
        <w:tblInd w:w="69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3"/>
        <w:gridCol w:w="6095"/>
      </w:tblGrid>
      <w:tr w:rsidR="008E2564" w:rsidRPr="003D2AAD" w14:paraId="40899FDF" w14:textId="77777777" w:rsidTr="009963E8">
        <w:trPr>
          <w:trHeight w:val="454"/>
        </w:trPr>
        <w:tc>
          <w:tcPr>
            <w:tcW w:w="217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7E1F04" w14:textId="77777777" w:rsidR="008E2564" w:rsidRPr="003D2AAD" w:rsidRDefault="008E2564" w:rsidP="009963E8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18"/>
                <w:lang w:eastAsia="cs-CZ"/>
              </w:rPr>
            </w:pPr>
            <w:r w:rsidRPr="003D2AAD">
              <w:rPr>
                <w:rFonts w:ascii="Segoe UI" w:hAnsi="Segoe UI" w:cs="Segoe UI"/>
                <w:b/>
                <w:bCs/>
                <w:color w:val="000000"/>
                <w:sz w:val="18"/>
                <w:lang w:eastAsia="cs-CZ"/>
              </w:rPr>
              <w:t>Rok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7898C6" w14:textId="7BBE4164" w:rsidR="008E2564" w:rsidRPr="003D2AAD" w:rsidRDefault="008E2564" w:rsidP="009963E8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8"/>
                <w:lang w:eastAsia="cs-CZ"/>
              </w:rPr>
            </w:pPr>
            <w:r w:rsidRPr="003D2AAD">
              <w:rPr>
                <w:rFonts w:ascii="Segoe UI" w:hAnsi="Segoe UI" w:cs="Segoe UI"/>
                <w:b/>
                <w:bCs/>
                <w:sz w:val="18"/>
                <w:lang w:eastAsia="cs-CZ"/>
              </w:rPr>
              <w:t xml:space="preserve">Plánované čerpání </w:t>
            </w:r>
            <w:r>
              <w:rPr>
                <w:rFonts w:ascii="Segoe UI" w:hAnsi="Segoe UI" w:cs="Segoe UI"/>
                <w:b/>
                <w:bCs/>
                <w:sz w:val="18"/>
                <w:lang w:eastAsia="cs-CZ"/>
              </w:rPr>
              <w:t>dotace</w:t>
            </w:r>
            <w:r w:rsidRPr="003D2AAD">
              <w:rPr>
                <w:rFonts w:ascii="Segoe UI" w:hAnsi="Segoe UI" w:cs="Segoe UI"/>
                <w:b/>
                <w:bCs/>
                <w:sz w:val="18"/>
                <w:lang w:eastAsia="cs-CZ"/>
              </w:rPr>
              <w:t xml:space="preserve"> v Kč</w:t>
            </w:r>
          </w:p>
        </w:tc>
      </w:tr>
      <w:tr w:rsidR="008E2564" w:rsidRPr="003D2AAD" w14:paraId="368DD7B2" w14:textId="77777777" w:rsidTr="009963E8">
        <w:trPr>
          <w:trHeight w:val="454"/>
        </w:trPr>
        <w:tc>
          <w:tcPr>
            <w:tcW w:w="217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C713D6" w14:textId="77777777" w:rsidR="008E2564" w:rsidRPr="003D2AAD" w:rsidRDefault="008E2564" w:rsidP="009963E8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 w:rsidRPr="00D92FF8">
              <w:rPr>
                <w:rFonts w:ascii="Segoe UI" w:hAnsi="Segoe UI" w:cs="Segoe UI"/>
                <w:color w:val="000000"/>
                <w:sz w:val="18"/>
                <w:highlight w:val="lightGray"/>
                <w:lang w:eastAsia="cs-CZ"/>
              </w:rPr>
              <w:t>[…]</w:t>
            </w:r>
          </w:p>
        </w:tc>
        <w:tc>
          <w:tcPr>
            <w:tcW w:w="6095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0F32D" w14:textId="77777777" w:rsidR="008E2564" w:rsidRPr="003D2AAD" w:rsidRDefault="008E2564" w:rsidP="009963E8">
            <w:pPr>
              <w:spacing w:after="0" w:line="240" w:lineRule="auto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 w:rsidRPr="00D92FF8">
              <w:rPr>
                <w:rFonts w:ascii="Segoe UI" w:hAnsi="Segoe UI" w:cs="Segoe UI"/>
                <w:color w:val="000000"/>
                <w:sz w:val="18"/>
                <w:highlight w:val="lightGray"/>
                <w:lang w:eastAsia="cs-CZ"/>
              </w:rPr>
              <w:t>[…]</w:t>
            </w:r>
          </w:p>
        </w:tc>
      </w:tr>
      <w:tr w:rsidR="008E2564" w:rsidRPr="003D2AAD" w14:paraId="2810C356" w14:textId="77777777" w:rsidTr="009963E8">
        <w:trPr>
          <w:trHeight w:val="454"/>
        </w:trPr>
        <w:tc>
          <w:tcPr>
            <w:tcW w:w="2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98930A" w14:textId="77777777" w:rsidR="008E2564" w:rsidRPr="003D2AAD" w:rsidRDefault="008E2564" w:rsidP="009963E8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 w:rsidRPr="00D92FF8">
              <w:rPr>
                <w:rFonts w:ascii="Segoe UI" w:hAnsi="Segoe UI" w:cs="Segoe UI"/>
                <w:color w:val="000000"/>
                <w:sz w:val="18"/>
                <w:highlight w:val="lightGray"/>
                <w:lang w:eastAsia="cs-CZ"/>
              </w:rPr>
              <w:t>[…]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DDC7F" w14:textId="77777777" w:rsidR="008E2564" w:rsidRPr="003D2AAD" w:rsidRDefault="008E2564" w:rsidP="009963E8">
            <w:pPr>
              <w:spacing w:after="0" w:line="240" w:lineRule="auto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 w:rsidRPr="00D92FF8">
              <w:rPr>
                <w:rFonts w:ascii="Segoe UI" w:hAnsi="Segoe UI" w:cs="Segoe UI"/>
                <w:color w:val="000000"/>
                <w:sz w:val="18"/>
                <w:highlight w:val="lightGray"/>
                <w:lang w:eastAsia="cs-CZ"/>
              </w:rPr>
              <w:t>[…]</w:t>
            </w:r>
          </w:p>
        </w:tc>
      </w:tr>
      <w:tr w:rsidR="008E2564" w:rsidRPr="003D2AAD" w14:paraId="682614B0" w14:textId="77777777" w:rsidTr="009963E8">
        <w:trPr>
          <w:trHeight w:val="454"/>
        </w:trPr>
        <w:tc>
          <w:tcPr>
            <w:tcW w:w="217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2293DC" w14:textId="77777777" w:rsidR="008E2564" w:rsidRPr="003D2AAD" w:rsidRDefault="008E2564" w:rsidP="009963E8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 w:rsidRPr="00D92FF8">
              <w:rPr>
                <w:rFonts w:ascii="Segoe UI" w:hAnsi="Segoe UI" w:cs="Segoe UI"/>
                <w:color w:val="000000"/>
                <w:sz w:val="18"/>
                <w:highlight w:val="lightGray"/>
                <w:lang w:eastAsia="cs-CZ"/>
              </w:rPr>
              <w:t>[…]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8F1BB1" w14:textId="77777777" w:rsidR="008E2564" w:rsidRPr="003D2AAD" w:rsidRDefault="008E2564" w:rsidP="009963E8">
            <w:pPr>
              <w:spacing w:after="0" w:line="240" w:lineRule="auto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 w:rsidRPr="00D92FF8">
              <w:rPr>
                <w:rFonts w:ascii="Segoe UI" w:hAnsi="Segoe UI" w:cs="Segoe UI"/>
                <w:color w:val="000000"/>
                <w:sz w:val="18"/>
                <w:highlight w:val="lightGray"/>
                <w:lang w:eastAsia="cs-CZ"/>
              </w:rPr>
              <w:t>[…]</w:t>
            </w:r>
          </w:p>
        </w:tc>
      </w:tr>
      <w:tr w:rsidR="008E2564" w:rsidRPr="003D2AAD" w14:paraId="3231AFBA" w14:textId="77777777" w:rsidTr="009963E8">
        <w:trPr>
          <w:trHeight w:val="454"/>
        </w:trPr>
        <w:tc>
          <w:tcPr>
            <w:tcW w:w="217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F49768" w14:textId="77777777" w:rsidR="008E2564" w:rsidRPr="003D2AAD" w:rsidRDefault="008E2564" w:rsidP="009963E8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18"/>
                <w:lang w:eastAsia="cs-CZ"/>
              </w:rPr>
            </w:pPr>
            <w:r w:rsidRPr="003D2AAD">
              <w:rPr>
                <w:rFonts w:ascii="Segoe UI" w:hAnsi="Segoe UI" w:cs="Segoe UI"/>
                <w:b/>
                <w:bCs/>
                <w:color w:val="000000"/>
                <w:sz w:val="18"/>
                <w:lang w:eastAsia="cs-CZ"/>
              </w:rPr>
              <w:t>Celkem</w:t>
            </w:r>
          </w:p>
        </w:tc>
        <w:tc>
          <w:tcPr>
            <w:tcW w:w="6095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6120BD" w14:textId="77777777" w:rsidR="008E2564" w:rsidRPr="003D2AAD" w:rsidRDefault="008E2564" w:rsidP="009963E8">
            <w:pPr>
              <w:spacing w:after="0" w:line="240" w:lineRule="auto"/>
              <w:rPr>
                <w:rFonts w:ascii="Segoe UI" w:hAnsi="Segoe UI" w:cs="Segoe UI"/>
                <w:b/>
                <w:bCs/>
                <w:color w:val="000000"/>
                <w:sz w:val="18"/>
                <w:lang w:eastAsia="cs-CZ"/>
              </w:rPr>
            </w:pPr>
            <w:r w:rsidRPr="00D92FF8">
              <w:rPr>
                <w:rFonts w:ascii="Segoe UI" w:hAnsi="Segoe UI" w:cs="Segoe UI"/>
                <w:b/>
                <w:color w:val="000000"/>
                <w:sz w:val="18"/>
                <w:highlight w:val="lightGray"/>
                <w:lang w:eastAsia="cs-CZ"/>
              </w:rPr>
              <w:t>[…]</w:t>
            </w:r>
          </w:p>
        </w:tc>
      </w:tr>
    </w:tbl>
    <w:p w14:paraId="700D8B38" w14:textId="03AE5823" w:rsidR="008E2564" w:rsidRPr="008E2564" w:rsidRDefault="008E2564" w:rsidP="009963E8">
      <w:pPr>
        <w:pStyle w:val="Poditul11"/>
        <w:keepNext w:val="0"/>
        <w:spacing w:before="120"/>
        <w:ind w:left="709"/>
        <w:rPr>
          <w:b w:val="0"/>
          <w:bCs/>
        </w:rPr>
      </w:pPr>
      <w:r>
        <w:rPr>
          <w:b w:val="0"/>
          <w:bCs/>
        </w:rPr>
        <w:t>F</w:t>
      </w:r>
      <w:r w:rsidRPr="008E2564">
        <w:rPr>
          <w:b w:val="0"/>
          <w:bCs/>
        </w:rPr>
        <w:t xml:space="preserve">inanční plán může být průběžně měněn dle postupu administrace Projektu. </w:t>
      </w:r>
    </w:p>
    <w:p w14:paraId="6A7911D4" w14:textId="77777777" w:rsidR="00A7573A" w:rsidRPr="003028DE" w:rsidRDefault="00A7573A" w:rsidP="003028DE">
      <w:pPr>
        <w:spacing w:before="120" w:after="120" w:line="264" w:lineRule="auto"/>
        <w:jc w:val="center"/>
        <w:rPr>
          <w:rFonts w:ascii="Segoe UI" w:hAnsi="Segoe UI" w:cs="Segoe UI"/>
          <w:sz w:val="20"/>
          <w:szCs w:val="20"/>
        </w:rPr>
      </w:pPr>
    </w:p>
    <w:p w14:paraId="41ADF0A5" w14:textId="77777777" w:rsidR="00A7573A" w:rsidRPr="009C1A0A" w:rsidRDefault="00A7573A" w:rsidP="00A7573A">
      <w:pPr>
        <w:keepNext/>
        <w:jc w:val="center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Část IV</w:t>
      </w:r>
      <w:r w:rsidRPr="009C1A0A">
        <w:rPr>
          <w:rFonts w:ascii="Segoe UI" w:hAnsi="Segoe UI" w:cs="Segoe UI"/>
          <w:b/>
          <w:bCs/>
          <w:sz w:val="20"/>
          <w:szCs w:val="20"/>
        </w:rPr>
        <w:t xml:space="preserve">. </w:t>
      </w:r>
    </w:p>
    <w:p w14:paraId="48F5C2BB" w14:textId="77777777" w:rsidR="00A7573A" w:rsidRPr="009B2BA8" w:rsidRDefault="00A7573A" w:rsidP="00A7573A">
      <w:pPr>
        <w:keepNext/>
        <w:jc w:val="center"/>
        <w:rPr>
          <w:rFonts w:ascii="Segoe UI" w:hAnsi="Segoe UI" w:cs="Segoe UI"/>
          <w:b/>
          <w:bCs/>
          <w:sz w:val="20"/>
          <w:szCs w:val="20"/>
        </w:rPr>
      </w:pPr>
      <w:r w:rsidRPr="009B2BA8">
        <w:rPr>
          <w:rFonts w:ascii="Segoe UI" w:hAnsi="Segoe UI" w:cs="Segoe UI"/>
          <w:b/>
          <w:bCs/>
          <w:sz w:val="20"/>
          <w:szCs w:val="20"/>
        </w:rPr>
        <w:t xml:space="preserve">Důsledky neplnění podmínek </w:t>
      </w:r>
      <w:r>
        <w:rPr>
          <w:rFonts w:ascii="Segoe UI" w:hAnsi="Segoe UI" w:cs="Segoe UI"/>
          <w:b/>
          <w:bCs/>
          <w:sz w:val="20"/>
          <w:szCs w:val="20"/>
        </w:rPr>
        <w:t>Právního aktu</w:t>
      </w:r>
    </w:p>
    <w:p w14:paraId="1ABD5CE4" w14:textId="77777777" w:rsidR="002F291F" w:rsidRDefault="002F291F" w:rsidP="002F291F">
      <w:pPr>
        <w:pStyle w:val="Poditul11"/>
        <w:numPr>
          <w:ilvl w:val="0"/>
          <w:numId w:val="25"/>
        </w:numPr>
        <w:ind w:left="709" w:hanging="709"/>
      </w:pPr>
      <w:r w:rsidRPr="0081621D">
        <w:t>Pozastavení proplácení dotace</w:t>
      </w:r>
    </w:p>
    <w:p w14:paraId="0D9288B2" w14:textId="7798D4C3" w:rsidR="008E2564" w:rsidRDefault="002F291F" w:rsidP="00655A61">
      <w:pPr>
        <w:pStyle w:val="Poditul11"/>
        <w:keepNext w:val="0"/>
        <w:numPr>
          <w:ilvl w:val="1"/>
          <w:numId w:val="25"/>
        </w:numPr>
        <w:spacing w:before="120"/>
        <w:ind w:left="709" w:hanging="709"/>
        <w:rPr>
          <w:b w:val="0"/>
          <w:bCs/>
        </w:rPr>
      </w:pPr>
      <w:r w:rsidRPr="002F291F">
        <w:rPr>
          <w:b w:val="0"/>
          <w:bCs/>
        </w:rPr>
        <w:t xml:space="preserve">Pokud Fond, Poskytovatel dotace, nebo orgán oprávněný ke kontrole zjistí, že Příjemce nesplnil nebo neplní některou z podmínek uvedených v tomto </w:t>
      </w:r>
      <w:r w:rsidR="00224F6D">
        <w:rPr>
          <w:b w:val="0"/>
          <w:bCs/>
        </w:rPr>
        <w:t>PA</w:t>
      </w:r>
      <w:r w:rsidRPr="002F291F">
        <w:rPr>
          <w:b w:val="0"/>
          <w:bCs/>
        </w:rPr>
        <w:t xml:space="preserve">, je Fond nebo Poskytovatel dotace oprávněn pozastavit proplácení prostředků dotace a zahájit potřebné kroky vedoucí ke zjištění, zda došlo k nesrovnalosti ve smyslu čl. 2 odst. 31 Nařízení Evropského parlamentu a Rady (EU) </w:t>
      </w:r>
      <w:r w:rsidRPr="002F291F">
        <w:rPr>
          <w:b w:val="0"/>
          <w:bCs/>
        </w:rPr>
        <w:lastRenderedPageBreak/>
        <w:t>2021/1060 ze dne 24. června 2021, popř. k podezření na porušení rozpočtové kázně ve smyslu § 44 zákona č. 218/2000 Sb., o rozpočtových pravidlech</w:t>
      </w:r>
      <w:r w:rsidR="00655A61">
        <w:rPr>
          <w:b w:val="0"/>
          <w:bCs/>
        </w:rPr>
        <w:t>.</w:t>
      </w:r>
    </w:p>
    <w:p w14:paraId="6C635B74" w14:textId="77777777" w:rsidR="00655A61" w:rsidRPr="00655A61" w:rsidRDefault="00655A61" w:rsidP="00655A61">
      <w:pPr>
        <w:pStyle w:val="Poditul11"/>
        <w:numPr>
          <w:ilvl w:val="0"/>
          <w:numId w:val="25"/>
        </w:numPr>
        <w:ind w:left="709" w:hanging="709"/>
      </w:pPr>
      <w:r w:rsidRPr="0081621D">
        <w:t xml:space="preserve">Diferenciace sankcí za porušení povinností </w:t>
      </w:r>
    </w:p>
    <w:p w14:paraId="5E2C8125" w14:textId="3D273DB8" w:rsidR="00655A61" w:rsidRDefault="00655A61" w:rsidP="00655A61">
      <w:pPr>
        <w:pStyle w:val="Poditul11"/>
        <w:keepNext w:val="0"/>
        <w:numPr>
          <w:ilvl w:val="1"/>
          <w:numId w:val="25"/>
        </w:numPr>
        <w:spacing w:before="120"/>
        <w:ind w:left="709" w:hanging="709"/>
        <w:rPr>
          <w:b w:val="0"/>
          <w:bCs/>
        </w:rPr>
      </w:pPr>
      <w:r w:rsidRPr="00655A61">
        <w:rPr>
          <w:b w:val="0"/>
          <w:bCs/>
        </w:rPr>
        <w:t xml:space="preserve">Není-li uvedeno jinak, představuje porušení povinností uvedených v tomto </w:t>
      </w:r>
      <w:r w:rsidR="00224F6D">
        <w:rPr>
          <w:b w:val="0"/>
          <w:bCs/>
        </w:rPr>
        <w:t>PA</w:t>
      </w:r>
      <w:r w:rsidRPr="00655A61">
        <w:rPr>
          <w:b w:val="0"/>
          <w:bCs/>
        </w:rPr>
        <w:t xml:space="preserve"> porušení rozpočtové kázně podle § 44 odst. 1 písm. b) a písm. j) zákona o rozpočtových pravidlech a</w:t>
      </w:r>
      <w:r>
        <w:rPr>
          <w:b w:val="0"/>
          <w:bCs/>
        </w:rPr>
        <w:t> </w:t>
      </w:r>
      <w:r w:rsidRPr="00655A61">
        <w:rPr>
          <w:b w:val="0"/>
          <w:bCs/>
        </w:rPr>
        <w:t>povede k odvodu za porušení rozpočtové kázně ve výši, v jaké byla rozpočtová kázeň porušena</w:t>
      </w:r>
      <w:r>
        <w:rPr>
          <w:b w:val="0"/>
          <w:bCs/>
        </w:rPr>
        <w:t>.</w:t>
      </w:r>
    </w:p>
    <w:p w14:paraId="0D631534" w14:textId="25D502F2" w:rsidR="00655A61" w:rsidRDefault="00D14C27" w:rsidP="00655A61">
      <w:pPr>
        <w:pStyle w:val="Poditul11"/>
        <w:keepNext w:val="0"/>
        <w:numPr>
          <w:ilvl w:val="1"/>
          <w:numId w:val="25"/>
        </w:numPr>
        <w:spacing w:before="120"/>
        <w:ind w:left="709" w:hanging="709"/>
        <w:rPr>
          <w:b w:val="0"/>
          <w:bCs/>
        </w:rPr>
      </w:pPr>
      <w:bookmarkStart w:id="0" w:name="_GoBack"/>
      <w:r w:rsidRPr="00D14C27">
        <w:rPr>
          <w:b w:val="0"/>
          <w:bCs/>
        </w:rPr>
        <w:t xml:space="preserve">V případě, že dojde k porušení povinností </w:t>
      </w:r>
      <w:r w:rsidRPr="007D1BDC">
        <w:rPr>
          <w:b w:val="0"/>
          <w:bCs/>
        </w:rPr>
        <w:t>uvedených v části</w:t>
      </w:r>
      <w:r w:rsidR="00485766" w:rsidRPr="00D14C27">
        <w:rPr>
          <w:b w:val="0"/>
          <w:bCs/>
          <w:highlight w:val="yellow"/>
        </w:rPr>
        <w:t xml:space="preserve"> </w:t>
      </w:r>
      <w:r w:rsidR="00AB2238">
        <w:rPr>
          <w:b w:val="0"/>
          <w:bCs/>
          <w:highlight w:val="yellow"/>
        </w:rPr>
        <w:t>II</w:t>
      </w:r>
      <w:r w:rsidR="00485766">
        <w:rPr>
          <w:b w:val="0"/>
          <w:bCs/>
          <w:highlight w:val="yellow"/>
        </w:rPr>
        <w:t>.</w:t>
      </w:r>
      <w:r w:rsidR="00485766" w:rsidRPr="00D14C27">
        <w:rPr>
          <w:b w:val="0"/>
          <w:bCs/>
          <w:highlight w:val="yellow"/>
        </w:rPr>
        <w:t xml:space="preserve"> čl. </w:t>
      </w:r>
      <w:r w:rsidR="00AB2238">
        <w:rPr>
          <w:b w:val="0"/>
          <w:bCs/>
          <w:highlight w:val="yellow"/>
        </w:rPr>
        <w:t>1</w:t>
      </w:r>
      <w:r w:rsidR="00485766">
        <w:rPr>
          <w:b w:val="0"/>
          <w:bCs/>
          <w:highlight w:val="yellow"/>
        </w:rPr>
        <w:t>.</w:t>
      </w:r>
      <w:r w:rsidR="00485766" w:rsidRPr="00D14C27">
        <w:rPr>
          <w:b w:val="0"/>
          <w:bCs/>
          <w:highlight w:val="yellow"/>
        </w:rPr>
        <w:t xml:space="preserve"> bod</w:t>
      </w:r>
      <w:r w:rsidR="00AB2238">
        <w:rPr>
          <w:b w:val="0"/>
          <w:bCs/>
          <w:highlight w:val="yellow"/>
        </w:rPr>
        <w:t>y</w:t>
      </w:r>
      <w:r w:rsidR="00485766" w:rsidRPr="00D14C27">
        <w:rPr>
          <w:b w:val="0"/>
          <w:bCs/>
          <w:highlight w:val="yellow"/>
        </w:rPr>
        <w:t xml:space="preserve"> </w:t>
      </w:r>
      <w:r w:rsidR="00AB2238">
        <w:rPr>
          <w:b w:val="0"/>
          <w:bCs/>
          <w:highlight w:val="yellow"/>
        </w:rPr>
        <w:t>1.2</w:t>
      </w:r>
      <w:r w:rsidR="00083E20">
        <w:rPr>
          <w:b w:val="0"/>
          <w:bCs/>
          <w:highlight w:val="yellow"/>
        </w:rPr>
        <w:t>.</w:t>
      </w:r>
      <w:r w:rsidR="00AB2238">
        <w:rPr>
          <w:b w:val="0"/>
          <w:bCs/>
          <w:highlight w:val="yellow"/>
        </w:rPr>
        <w:t>,</w:t>
      </w:r>
      <w:r w:rsidR="00083E20">
        <w:rPr>
          <w:b w:val="0"/>
          <w:bCs/>
          <w:highlight w:val="yellow"/>
        </w:rPr>
        <w:t xml:space="preserve"> 1.4.,</w:t>
      </w:r>
      <w:r w:rsidR="00AB2238">
        <w:rPr>
          <w:b w:val="0"/>
          <w:bCs/>
          <w:highlight w:val="yellow"/>
        </w:rPr>
        <w:t xml:space="preserve"> 2.1.-2.5, čl. 4, čl. 5, čl. 6, čl. 8, čl. </w:t>
      </w:r>
      <w:proofErr w:type="gramStart"/>
      <w:r w:rsidR="00AB2238">
        <w:rPr>
          <w:b w:val="0"/>
          <w:bCs/>
          <w:highlight w:val="yellow"/>
        </w:rPr>
        <w:t>10.</w:t>
      </w:r>
      <w:r w:rsidR="00485766" w:rsidRPr="00D14C27">
        <w:rPr>
          <w:b w:val="0"/>
          <w:bCs/>
          <w:highlight w:val="yellow"/>
        </w:rPr>
        <w:t>.</w:t>
      </w:r>
      <w:proofErr w:type="gramEnd"/>
      <w:r w:rsidR="00485766" w:rsidRPr="00D14C27">
        <w:rPr>
          <w:b w:val="0"/>
          <w:bCs/>
        </w:rPr>
        <w:t xml:space="preserve"> </w:t>
      </w:r>
      <w:r w:rsidRPr="007D1BDC">
        <w:rPr>
          <w:b w:val="0"/>
          <w:bCs/>
        </w:rPr>
        <w:t>bude</w:t>
      </w:r>
      <w:r w:rsidRPr="00D14C27">
        <w:rPr>
          <w:b w:val="0"/>
          <w:bCs/>
        </w:rPr>
        <w:t xml:space="preserve"> odvod za</w:t>
      </w:r>
      <w:r>
        <w:rPr>
          <w:b w:val="0"/>
          <w:bCs/>
        </w:rPr>
        <w:t> </w:t>
      </w:r>
      <w:r w:rsidRPr="00D14C27">
        <w:rPr>
          <w:b w:val="0"/>
          <w:bCs/>
        </w:rPr>
        <w:t xml:space="preserve">porušení rozpočtové kázně v souladu s § </w:t>
      </w:r>
      <w:proofErr w:type="gramStart"/>
      <w:r w:rsidRPr="00D14C27">
        <w:rPr>
          <w:b w:val="0"/>
          <w:bCs/>
        </w:rPr>
        <w:t>44a</w:t>
      </w:r>
      <w:proofErr w:type="gramEnd"/>
      <w:r w:rsidRPr="00D14C27">
        <w:rPr>
          <w:b w:val="0"/>
          <w:bCs/>
        </w:rPr>
        <w:t xml:space="preserve"> odst. 4 písm. a) zákona o rozpočtových pravidlech stanoven procentními sazbami podle přílohy č. 1 tohoto </w:t>
      </w:r>
      <w:r w:rsidR="00224F6D">
        <w:rPr>
          <w:b w:val="0"/>
          <w:bCs/>
        </w:rPr>
        <w:t>PA</w:t>
      </w:r>
      <w:r>
        <w:rPr>
          <w:b w:val="0"/>
          <w:bCs/>
        </w:rPr>
        <w:t>.</w:t>
      </w:r>
    </w:p>
    <w:p w14:paraId="3EB458F1" w14:textId="1BDB9A69" w:rsidR="00D14C27" w:rsidRPr="002F291F" w:rsidRDefault="00D14C27" w:rsidP="00655A61">
      <w:pPr>
        <w:pStyle w:val="Poditul11"/>
        <w:keepNext w:val="0"/>
        <w:numPr>
          <w:ilvl w:val="1"/>
          <w:numId w:val="25"/>
        </w:numPr>
        <w:spacing w:before="120"/>
        <w:ind w:left="709" w:hanging="709"/>
        <w:rPr>
          <w:b w:val="0"/>
          <w:bCs/>
        </w:rPr>
      </w:pPr>
      <w:r w:rsidRPr="003D2AAD">
        <w:rPr>
          <w:b w:val="0"/>
        </w:rPr>
        <w:t xml:space="preserve">Porušení povinností </w:t>
      </w:r>
      <w:r w:rsidRPr="006E67AF">
        <w:rPr>
          <w:b w:val="0"/>
        </w:rPr>
        <w:t xml:space="preserve">stanovených v </w:t>
      </w:r>
      <w:r w:rsidR="00485766" w:rsidRPr="00D14C27">
        <w:rPr>
          <w:b w:val="0"/>
          <w:highlight w:val="yellow"/>
        </w:rPr>
        <w:t xml:space="preserve">části </w:t>
      </w:r>
      <w:r w:rsidR="00AB2238">
        <w:rPr>
          <w:b w:val="0"/>
          <w:highlight w:val="yellow"/>
        </w:rPr>
        <w:t>II</w:t>
      </w:r>
      <w:r w:rsidR="00485766">
        <w:rPr>
          <w:b w:val="0"/>
          <w:highlight w:val="yellow"/>
        </w:rPr>
        <w:t>.</w:t>
      </w:r>
      <w:r w:rsidR="00485766" w:rsidRPr="00D14C27">
        <w:rPr>
          <w:b w:val="0"/>
          <w:highlight w:val="yellow"/>
        </w:rPr>
        <w:t xml:space="preserve"> čl. </w:t>
      </w:r>
      <w:r w:rsidR="00AB2238">
        <w:rPr>
          <w:b w:val="0"/>
          <w:highlight w:val="yellow"/>
        </w:rPr>
        <w:t>1</w:t>
      </w:r>
      <w:r w:rsidR="00485766">
        <w:rPr>
          <w:b w:val="0"/>
          <w:highlight w:val="yellow"/>
        </w:rPr>
        <w:t>.</w:t>
      </w:r>
      <w:r w:rsidR="00485766" w:rsidRPr="00D14C27">
        <w:rPr>
          <w:b w:val="0"/>
          <w:highlight w:val="yellow"/>
        </w:rPr>
        <w:t xml:space="preserve"> bod </w:t>
      </w:r>
      <w:r w:rsidR="00AB2238">
        <w:rPr>
          <w:b w:val="0"/>
          <w:highlight w:val="yellow"/>
        </w:rPr>
        <w:t>1</w:t>
      </w:r>
      <w:r w:rsidR="00485766" w:rsidRPr="00D14C27">
        <w:rPr>
          <w:b w:val="0"/>
          <w:highlight w:val="yellow"/>
        </w:rPr>
        <w:t>.</w:t>
      </w:r>
      <w:r w:rsidR="00AB2238">
        <w:rPr>
          <w:b w:val="0"/>
          <w:highlight w:val="yellow"/>
        </w:rPr>
        <w:t>1</w:t>
      </w:r>
      <w:r w:rsidR="00485766" w:rsidRPr="00D14C27">
        <w:rPr>
          <w:b w:val="0"/>
          <w:highlight w:val="yellow"/>
        </w:rPr>
        <w:t>.</w:t>
      </w:r>
      <w:r w:rsidR="00485766">
        <w:rPr>
          <w:b w:val="0"/>
        </w:rPr>
        <w:t xml:space="preserve"> </w:t>
      </w:r>
      <w:r w:rsidRPr="006E67AF">
        <w:rPr>
          <w:b w:val="0"/>
        </w:rPr>
        <w:t>nepředstavuje</w:t>
      </w:r>
      <w:r w:rsidRPr="003D2AAD">
        <w:rPr>
          <w:b w:val="0"/>
        </w:rPr>
        <w:t xml:space="preserve"> neoprávněné použití dotace ve smyslu § 3 písm. </w:t>
      </w:r>
      <w:r>
        <w:rPr>
          <w:b w:val="0"/>
        </w:rPr>
        <w:t>e</w:t>
      </w:r>
      <w:r w:rsidRPr="003D2AAD">
        <w:rPr>
          <w:b w:val="0"/>
        </w:rPr>
        <w:t>) zákona o rozpočtových pravidlech</w:t>
      </w:r>
      <w:r>
        <w:rPr>
          <w:b w:val="0"/>
        </w:rPr>
        <w:t>.</w:t>
      </w:r>
      <w:bookmarkEnd w:id="0"/>
    </w:p>
    <w:p w14:paraId="469A8EAC" w14:textId="77777777" w:rsidR="001C4743" w:rsidRPr="00C41651" w:rsidRDefault="001C4743" w:rsidP="003028DE">
      <w:pPr>
        <w:spacing w:before="120" w:after="120" w:line="264" w:lineRule="auto"/>
        <w:jc w:val="center"/>
        <w:rPr>
          <w:rFonts w:ascii="Segoe UI" w:hAnsi="Segoe UI" w:cs="Segoe UI"/>
          <w:sz w:val="20"/>
          <w:szCs w:val="20"/>
        </w:rPr>
      </w:pPr>
    </w:p>
    <w:p w14:paraId="245BCFF7" w14:textId="1791EB9B" w:rsidR="006666A3" w:rsidRDefault="00D27635" w:rsidP="00484B85">
      <w:pPr>
        <w:keepNext/>
        <w:jc w:val="center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sz w:val="20"/>
        </w:rPr>
        <w:t xml:space="preserve">Část </w:t>
      </w:r>
      <w:r w:rsidR="008D114C">
        <w:rPr>
          <w:rFonts w:ascii="Segoe UI" w:hAnsi="Segoe UI" w:cs="Segoe UI"/>
          <w:b/>
          <w:sz w:val="20"/>
        </w:rPr>
        <w:t>V</w:t>
      </w:r>
      <w:r>
        <w:rPr>
          <w:rFonts w:ascii="Segoe UI" w:hAnsi="Segoe UI" w:cs="Segoe UI"/>
          <w:b/>
          <w:sz w:val="20"/>
        </w:rPr>
        <w:t>.</w:t>
      </w:r>
    </w:p>
    <w:p w14:paraId="7145F7B1" w14:textId="77777777" w:rsidR="006666A3" w:rsidRPr="006666A3" w:rsidRDefault="006666A3" w:rsidP="00484B85">
      <w:pPr>
        <w:keepNext/>
        <w:jc w:val="center"/>
        <w:rPr>
          <w:rFonts w:ascii="Segoe UI" w:hAnsi="Segoe UI" w:cs="Segoe UI"/>
          <w:b/>
          <w:sz w:val="20"/>
        </w:rPr>
      </w:pPr>
      <w:r w:rsidRPr="006666A3">
        <w:rPr>
          <w:rFonts w:ascii="Segoe UI" w:hAnsi="Segoe UI" w:cs="Segoe UI"/>
          <w:b/>
          <w:sz w:val="20"/>
        </w:rPr>
        <w:t>Závěrečná ustanovení</w:t>
      </w:r>
    </w:p>
    <w:p w14:paraId="243C2DA6" w14:textId="3AB04B02" w:rsidR="006666A3" w:rsidRPr="006666A3" w:rsidRDefault="006666A3" w:rsidP="008D412A">
      <w:pPr>
        <w:pStyle w:val="Poditul11"/>
        <w:keepNext w:val="0"/>
        <w:numPr>
          <w:ilvl w:val="0"/>
          <w:numId w:val="6"/>
        </w:numPr>
        <w:spacing w:before="0"/>
        <w:ind w:hanging="357"/>
        <w:rPr>
          <w:b w:val="0"/>
        </w:rPr>
      </w:pPr>
      <w:r w:rsidRPr="006666A3">
        <w:rPr>
          <w:b w:val="0"/>
        </w:rPr>
        <w:t xml:space="preserve">Pojmy uvedené v tomto </w:t>
      </w:r>
      <w:r w:rsidR="00224F6D">
        <w:rPr>
          <w:b w:val="0"/>
        </w:rPr>
        <w:t>PA</w:t>
      </w:r>
      <w:r w:rsidRPr="006666A3">
        <w:rPr>
          <w:b w:val="0"/>
        </w:rPr>
        <w:t xml:space="preserve"> jsou používány ve smyslu, jak jsou definovány v </w:t>
      </w:r>
      <w:r w:rsidR="00EB59B3">
        <w:rPr>
          <w:b w:val="0"/>
        </w:rPr>
        <w:t>ZP TP</w:t>
      </w:r>
      <w:r w:rsidRPr="006666A3">
        <w:rPr>
          <w:b w:val="0"/>
        </w:rPr>
        <w:t>.</w:t>
      </w:r>
    </w:p>
    <w:p w14:paraId="33B005F5" w14:textId="3C98006C" w:rsidR="006666A3" w:rsidRPr="006666A3" w:rsidRDefault="006666A3" w:rsidP="008D412A">
      <w:pPr>
        <w:pStyle w:val="Poditul11"/>
        <w:keepNext w:val="0"/>
        <w:numPr>
          <w:ilvl w:val="0"/>
          <w:numId w:val="6"/>
        </w:numPr>
        <w:spacing w:before="0"/>
        <w:ind w:hanging="357"/>
        <w:rPr>
          <w:b w:val="0"/>
        </w:rPr>
      </w:pPr>
      <w:r w:rsidRPr="006666A3">
        <w:rPr>
          <w:b w:val="0"/>
        </w:rPr>
        <w:t xml:space="preserve">Rozhodnutí nabývá účinnosti dnem </w:t>
      </w:r>
      <w:r w:rsidRPr="001C4743">
        <w:rPr>
          <w:b w:val="0"/>
        </w:rPr>
        <w:t xml:space="preserve">podpisu </w:t>
      </w:r>
      <w:r w:rsidR="000D5C16">
        <w:rPr>
          <w:b w:val="0"/>
        </w:rPr>
        <w:t>P</w:t>
      </w:r>
      <w:r w:rsidRPr="001C4743">
        <w:rPr>
          <w:b w:val="0"/>
        </w:rPr>
        <w:t>oskytovatelem</w:t>
      </w:r>
      <w:r w:rsidR="000D5C16">
        <w:rPr>
          <w:b w:val="0"/>
        </w:rPr>
        <w:t xml:space="preserve"> dotace</w:t>
      </w:r>
      <w:r w:rsidRPr="006666A3">
        <w:rPr>
          <w:b w:val="0"/>
        </w:rPr>
        <w:t>.</w:t>
      </w:r>
    </w:p>
    <w:p w14:paraId="02E15AE1" w14:textId="56A38BFD" w:rsidR="006666A3" w:rsidRPr="006666A3" w:rsidRDefault="006666A3" w:rsidP="008D412A">
      <w:pPr>
        <w:pStyle w:val="Poditul11"/>
        <w:keepNext w:val="0"/>
        <w:numPr>
          <w:ilvl w:val="0"/>
          <w:numId w:val="6"/>
        </w:numPr>
        <w:spacing w:before="0"/>
        <w:ind w:hanging="357"/>
        <w:rPr>
          <w:b w:val="0"/>
        </w:rPr>
      </w:pPr>
      <w:r w:rsidRPr="006666A3">
        <w:rPr>
          <w:b w:val="0"/>
        </w:rPr>
        <w:t>Rozhodnutí se vyhotovuje v elektronické verzi v pro</w:t>
      </w:r>
      <w:r>
        <w:rPr>
          <w:b w:val="0"/>
        </w:rPr>
        <w:t>středí MS2021</w:t>
      </w:r>
      <w:r w:rsidR="00D27635">
        <w:rPr>
          <w:b w:val="0"/>
        </w:rPr>
        <w:t>+</w:t>
      </w:r>
      <w:r w:rsidRPr="006666A3">
        <w:rPr>
          <w:b w:val="0"/>
        </w:rPr>
        <w:t>.</w:t>
      </w:r>
    </w:p>
    <w:p w14:paraId="269A5FA4" w14:textId="39835359" w:rsidR="006666A3" w:rsidRPr="006666A3" w:rsidRDefault="006666A3" w:rsidP="008D412A">
      <w:pPr>
        <w:pStyle w:val="Poditul11"/>
        <w:keepNext w:val="0"/>
        <w:numPr>
          <w:ilvl w:val="0"/>
          <w:numId w:val="6"/>
        </w:numPr>
        <w:spacing w:before="0"/>
        <w:ind w:hanging="357"/>
        <w:rPr>
          <w:b w:val="0"/>
        </w:rPr>
      </w:pPr>
      <w:r w:rsidRPr="006666A3">
        <w:rPr>
          <w:b w:val="0"/>
        </w:rPr>
        <w:t>Součástí Rozhodnutí jsou tyto přílohy:</w:t>
      </w:r>
    </w:p>
    <w:p w14:paraId="2AB75306" w14:textId="61E13DB4" w:rsidR="006666A3" w:rsidRPr="00C41651" w:rsidRDefault="00F562B9" w:rsidP="008D412A">
      <w:pPr>
        <w:pStyle w:val="Odstavecseseznamem"/>
        <w:numPr>
          <w:ilvl w:val="0"/>
          <w:numId w:val="4"/>
        </w:numPr>
        <w:spacing w:after="120" w:line="264" w:lineRule="auto"/>
        <w:ind w:left="714" w:hanging="357"/>
        <w:contextualSpacing w:val="0"/>
        <w:rPr>
          <w:rFonts w:ascii="Segoe UI" w:hAnsi="Segoe UI" w:cs="Segoe UI"/>
          <w:sz w:val="20"/>
        </w:rPr>
      </w:pPr>
      <w:r w:rsidRPr="00C41651">
        <w:rPr>
          <w:rFonts w:ascii="Segoe UI" w:hAnsi="Segoe UI" w:cs="Segoe UI"/>
          <w:sz w:val="20"/>
        </w:rPr>
        <w:t xml:space="preserve">Příloha č. 1 – </w:t>
      </w:r>
      <w:r w:rsidR="008001B0" w:rsidRPr="00C41651">
        <w:rPr>
          <w:rFonts w:ascii="Segoe UI" w:hAnsi="Segoe UI" w:cs="Segoe UI"/>
          <w:sz w:val="20"/>
        </w:rPr>
        <w:t>Stanovení finančních oprav</w:t>
      </w:r>
    </w:p>
    <w:p w14:paraId="5AD3D172" w14:textId="77777777" w:rsidR="00C41651" w:rsidRPr="00C41651" w:rsidRDefault="00C41651" w:rsidP="003028DE">
      <w:pPr>
        <w:spacing w:after="120" w:line="264" w:lineRule="auto"/>
        <w:jc w:val="center"/>
        <w:rPr>
          <w:rFonts w:ascii="Segoe UI" w:hAnsi="Segoe UI" w:cs="Segoe UI"/>
          <w:sz w:val="20"/>
          <w:szCs w:val="20"/>
        </w:rPr>
      </w:pPr>
    </w:p>
    <w:p w14:paraId="0D524E5A" w14:textId="707020DE" w:rsidR="00D27635" w:rsidRDefault="00D27635" w:rsidP="003028DE">
      <w:pPr>
        <w:keepNext/>
        <w:jc w:val="center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sz w:val="20"/>
        </w:rPr>
        <w:t xml:space="preserve">Část </w:t>
      </w:r>
      <w:r w:rsidR="00D14C27">
        <w:rPr>
          <w:rFonts w:ascii="Segoe UI" w:hAnsi="Segoe UI" w:cs="Segoe UI"/>
          <w:b/>
          <w:sz w:val="20"/>
        </w:rPr>
        <w:t>VI</w:t>
      </w:r>
      <w:r>
        <w:rPr>
          <w:rFonts w:ascii="Segoe UI" w:hAnsi="Segoe UI" w:cs="Segoe UI"/>
          <w:b/>
          <w:sz w:val="20"/>
        </w:rPr>
        <w:t>.</w:t>
      </w:r>
    </w:p>
    <w:p w14:paraId="2994825A" w14:textId="77777777" w:rsidR="006666A3" w:rsidRPr="00D27635" w:rsidRDefault="006666A3" w:rsidP="003028DE">
      <w:pPr>
        <w:keepNext/>
        <w:jc w:val="center"/>
        <w:rPr>
          <w:rFonts w:ascii="Segoe UI" w:hAnsi="Segoe UI" w:cs="Segoe UI"/>
          <w:b/>
          <w:sz w:val="20"/>
        </w:rPr>
      </w:pPr>
      <w:r w:rsidRPr="00D27635">
        <w:rPr>
          <w:rFonts w:ascii="Segoe UI" w:hAnsi="Segoe UI" w:cs="Segoe UI"/>
          <w:b/>
          <w:sz w:val="20"/>
        </w:rPr>
        <w:t xml:space="preserve">Poučení </w:t>
      </w:r>
    </w:p>
    <w:p w14:paraId="41597E41" w14:textId="5AFA3784" w:rsidR="006666A3" w:rsidRPr="006666A3" w:rsidRDefault="006666A3" w:rsidP="008D412A">
      <w:pPr>
        <w:pStyle w:val="Poditul11"/>
        <w:keepNext w:val="0"/>
        <w:numPr>
          <w:ilvl w:val="0"/>
          <w:numId w:val="7"/>
        </w:numPr>
        <w:spacing w:before="0"/>
        <w:rPr>
          <w:b w:val="0"/>
        </w:rPr>
      </w:pPr>
      <w:r w:rsidRPr="006666A3">
        <w:rPr>
          <w:b w:val="0"/>
        </w:rPr>
        <w:t xml:space="preserve">Proti tomuto rozhodnutí není na základě § </w:t>
      </w:r>
      <w:proofErr w:type="gramStart"/>
      <w:r w:rsidRPr="006666A3">
        <w:rPr>
          <w:b w:val="0"/>
        </w:rPr>
        <w:t>14q</w:t>
      </w:r>
      <w:proofErr w:type="gramEnd"/>
      <w:r w:rsidRPr="006666A3">
        <w:rPr>
          <w:b w:val="0"/>
        </w:rPr>
        <w:t xml:space="preserve"> odst. 2 rozpočtových pravidel přípustný opravný prostředek.</w:t>
      </w:r>
    </w:p>
    <w:p w14:paraId="214D4900" w14:textId="77777777" w:rsidR="006666A3" w:rsidRPr="006666A3" w:rsidRDefault="00D27635" w:rsidP="008D412A">
      <w:pPr>
        <w:pStyle w:val="Poditul11"/>
        <w:keepNext w:val="0"/>
        <w:numPr>
          <w:ilvl w:val="0"/>
          <w:numId w:val="7"/>
        </w:numPr>
        <w:spacing w:before="0"/>
        <w:rPr>
          <w:b w:val="0"/>
        </w:rPr>
      </w:pPr>
      <w:r>
        <w:rPr>
          <w:b w:val="0"/>
        </w:rPr>
        <w:t>Z</w:t>
      </w:r>
      <w:r w:rsidR="006666A3" w:rsidRPr="006666A3">
        <w:rPr>
          <w:b w:val="0"/>
        </w:rPr>
        <w:t>a podmínek stanovených v § 15 rozpočtových pravidel může být zahájeno řízení o odnětí dotace. Na řízení o odnětí dotace se vztahují obecné předpisy o správním řízení.</w:t>
      </w:r>
    </w:p>
    <w:p w14:paraId="2CF6401F" w14:textId="5B49B057" w:rsidR="006666A3" w:rsidRDefault="006666A3" w:rsidP="008D412A">
      <w:pPr>
        <w:spacing w:after="120" w:line="264" w:lineRule="auto"/>
        <w:rPr>
          <w:rFonts w:ascii="Segoe UI" w:hAnsi="Segoe UI" w:cs="Segoe UI"/>
          <w:sz w:val="20"/>
          <w:szCs w:val="20"/>
        </w:rPr>
      </w:pPr>
    </w:p>
    <w:p w14:paraId="34FED83E" w14:textId="77777777" w:rsidR="003028DE" w:rsidRPr="00C41651" w:rsidRDefault="003028DE" w:rsidP="008D412A">
      <w:pPr>
        <w:spacing w:after="120" w:line="264" w:lineRule="auto"/>
        <w:rPr>
          <w:rFonts w:ascii="Segoe UI" w:hAnsi="Segoe UI" w:cs="Segoe UI"/>
          <w:sz w:val="20"/>
          <w:szCs w:val="20"/>
        </w:rPr>
      </w:pPr>
    </w:p>
    <w:p w14:paraId="4D0305F7" w14:textId="760287DA" w:rsidR="003028DE" w:rsidRDefault="00A57889" w:rsidP="003028DE">
      <w:pPr>
        <w:spacing w:after="120" w:line="264" w:lineRule="auto"/>
        <w:rPr>
          <w:rFonts w:ascii="Segoe UI" w:hAnsi="Segoe UI" w:cs="Segoe UI"/>
          <w:sz w:val="20"/>
          <w:szCs w:val="20"/>
        </w:rPr>
      </w:pPr>
      <w:sdt>
        <w:sdtPr>
          <w:rPr>
            <w:rFonts w:ascii="Segoe UI" w:hAnsi="Segoe UI" w:cs="Segoe UI"/>
            <w:sz w:val="20"/>
            <w:szCs w:val="20"/>
          </w:rPr>
          <w:id w:val="908204211"/>
          <w:placeholder>
            <w:docPart w:val="DefaultPlaceholder_-1854013438"/>
          </w:placeholder>
          <w:showingPlcHdr/>
          <w:comboBox>
            <w:listItem w:value="Zvolte položku."/>
            <w:listItem w:displayText="Ing. Jaroslav Michna" w:value="Ing. Jaroslav Michna"/>
            <w:listItem w:displayText="Ing. Radana Leistner Kratochvílová" w:value="Ing. Radana Leistner Kratochvílová"/>
          </w:comboBox>
        </w:sdtPr>
        <w:sdtEndPr/>
        <w:sdtContent>
          <w:r w:rsidR="000F2841" w:rsidRPr="00F8529F">
            <w:rPr>
              <w:rStyle w:val="Zstupntext"/>
            </w:rPr>
            <w:t>Zvolte položku.</w:t>
          </w:r>
        </w:sdtContent>
      </w:sdt>
    </w:p>
    <w:sdt>
      <w:sdtPr>
        <w:rPr>
          <w:rFonts w:ascii="Segoe UI" w:hAnsi="Segoe UI" w:cs="Segoe UI"/>
          <w:sz w:val="20"/>
          <w:szCs w:val="20"/>
        </w:rPr>
        <w:id w:val="1010026091"/>
        <w:placeholder>
          <w:docPart w:val="DefaultPlaceholder_-1854013438"/>
        </w:placeholder>
        <w:showingPlcHdr/>
        <w:comboBox>
          <w:listItem w:value="Zvolte položku."/>
          <w:listItem w:displayText="ředitel odboru fondů EU" w:value="ředitel odboru fondů EU"/>
          <w:listItem w:displayText="ředitelka odboru podpory transformace na nízkouhlíkovou ekonomiku" w:value="ředitelka odboru podpory transformace na nízkouhlíkovou ekonomiku"/>
        </w:comboBox>
      </w:sdtPr>
      <w:sdtEndPr/>
      <w:sdtContent>
        <w:p w14:paraId="032FEAFD" w14:textId="35BEA1B3" w:rsidR="000F2841" w:rsidRDefault="000F2841" w:rsidP="003028DE">
          <w:pPr>
            <w:spacing w:after="120" w:line="264" w:lineRule="auto"/>
            <w:rPr>
              <w:rFonts w:ascii="Segoe UI" w:hAnsi="Segoe UI" w:cs="Segoe UI"/>
              <w:sz w:val="20"/>
              <w:szCs w:val="20"/>
            </w:rPr>
          </w:pPr>
          <w:r w:rsidRPr="00F8529F">
            <w:rPr>
              <w:rStyle w:val="Zstupntext"/>
            </w:rPr>
            <w:t>Zvolte položku.</w:t>
          </w:r>
        </w:p>
      </w:sdtContent>
    </w:sdt>
    <w:p w14:paraId="4E0D0082" w14:textId="77777777" w:rsidR="003028DE" w:rsidRDefault="003028DE" w:rsidP="003028DE">
      <w:pPr>
        <w:spacing w:after="120" w:line="264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Ministerstvo životního prostředí</w:t>
      </w:r>
    </w:p>
    <w:p w14:paraId="63D94B9F" w14:textId="77777777" w:rsidR="003028DE" w:rsidRPr="004E7F72" w:rsidRDefault="003028DE" w:rsidP="003028DE">
      <w:pPr>
        <w:spacing w:after="120" w:line="264" w:lineRule="auto"/>
        <w:rPr>
          <w:rFonts w:ascii="Segoe UI" w:hAnsi="Segoe UI" w:cs="Segoe UI"/>
          <w:i/>
          <w:sz w:val="20"/>
          <w:szCs w:val="20"/>
        </w:rPr>
      </w:pPr>
      <w:r>
        <w:rPr>
          <w:rFonts w:ascii="Segoe UI" w:hAnsi="Segoe UI" w:cs="Segoe UI"/>
          <w:i/>
          <w:sz w:val="20"/>
          <w:szCs w:val="20"/>
        </w:rPr>
        <w:t>(dokument je podepsán elektronicky)</w:t>
      </w:r>
    </w:p>
    <w:p w14:paraId="5FED2782" w14:textId="2F86449D" w:rsidR="006666A3" w:rsidRPr="00C41651" w:rsidRDefault="006666A3" w:rsidP="003028DE">
      <w:pPr>
        <w:spacing w:after="120" w:line="264" w:lineRule="auto"/>
        <w:rPr>
          <w:rFonts w:ascii="Segoe UI" w:hAnsi="Segoe UI" w:cs="Segoe UI"/>
          <w:sz w:val="20"/>
          <w:szCs w:val="20"/>
        </w:rPr>
      </w:pPr>
    </w:p>
    <w:sectPr w:rsidR="006666A3" w:rsidRPr="00C41651" w:rsidSect="00F054DF">
      <w:headerReference w:type="default" r:id="rId8"/>
      <w:footerReference w:type="default" r:id="rId9"/>
      <w:pgSz w:w="11906" w:h="16838"/>
      <w:pgMar w:top="1985" w:right="1418" w:bottom="1701" w:left="1418" w:header="567" w:footer="845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8137E9" w16cex:dateUtc="2022-07-19T12:02:00Z"/>
  <w16cex:commentExtensible w16cex:durableId="26813E0E" w16cex:dateUtc="2022-07-19T12:28:00Z"/>
  <w16cex:commentExtensible w16cex:durableId="268144B6" w16cex:dateUtc="2022-07-19T12:56:00Z"/>
  <w16cex:commentExtensible w16cex:durableId="268146AD" w16cex:dateUtc="2022-07-19T13:05:00Z"/>
  <w16cex:commentExtensible w16cex:durableId="26814678" w16cex:dateUtc="2022-07-19T13:04:00Z"/>
  <w16cex:commentExtensible w16cex:durableId="2683B224" w16cex:dateUtc="2022-07-21T09:08:00Z"/>
  <w16cex:commentExtensible w16cex:durableId="2683B806" w16cex:dateUtc="2022-07-21T09:33:00Z"/>
  <w16cex:commentExtensible w16cex:durableId="2681491F" w16cex:dateUtc="2022-07-19T13:15:00Z"/>
  <w16cex:commentExtensible w16cex:durableId="2683BC33" w16cex:dateUtc="2022-07-21T09:51:00Z"/>
  <w16cex:commentExtensible w16cex:durableId="26824FFE" w16cex:dateUtc="2022-07-20T07:57:00Z"/>
  <w16cex:commentExtensible w16cex:durableId="2683AF5A" w16cex:dateUtc="2022-07-21T08:56:00Z"/>
  <w16cex:commentExtensible w16cex:durableId="2683B043" w16cex:dateUtc="2022-07-21T09:00:00Z"/>
  <w16cex:commentExtensible w16cex:durableId="2683B2AE" w16cex:dateUtc="2022-07-21T09:10:00Z"/>
  <w16cex:commentExtensible w16cex:durableId="268258E0" w16cex:dateUtc="2022-07-20T08:35:00Z"/>
  <w16cex:commentExtensible w16cex:durableId="2682622A" w16cex:dateUtc="2022-07-20T09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59CEC1" w14:textId="77777777" w:rsidR="00027D2A" w:rsidRDefault="00027D2A" w:rsidP="00F054DF">
      <w:pPr>
        <w:spacing w:after="0" w:line="240" w:lineRule="auto"/>
      </w:pPr>
      <w:r>
        <w:separator/>
      </w:r>
    </w:p>
  </w:endnote>
  <w:endnote w:type="continuationSeparator" w:id="0">
    <w:p w14:paraId="0C3F82C2" w14:textId="77777777" w:rsidR="00027D2A" w:rsidRDefault="00027D2A" w:rsidP="00F054DF">
      <w:pPr>
        <w:spacing w:after="0" w:line="240" w:lineRule="auto"/>
      </w:pPr>
      <w:r>
        <w:continuationSeparator/>
      </w:r>
    </w:p>
  </w:endnote>
  <w:endnote w:type="continuationNotice" w:id="1">
    <w:p w14:paraId="2D44B05D" w14:textId="77777777" w:rsidR="00027D2A" w:rsidRDefault="00027D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FF440" w14:textId="4A4D7B7E" w:rsidR="00F054DF" w:rsidRPr="004C38F1" w:rsidRDefault="00F054DF" w:rsidP="00F054DF">
    <w:pPr>
      <w:pStyle w:val="Zpat"/>
      <w:spacing w:line="288" w:lineRule="auto"/>
      <w:rPr>
        <w:rFonts w:ascii="Segoe UI" w:hAnsi="Segoe UI" w:cs="Segoe UI"/>
        <w:sz w:val="10"/>
        <w:szCs w:val="16"/>
      </w:rPr>
    </w:pPr>
    <w:r w:rsidRPr="004C38F1">
      <w:rPr>
        <w:rFonts w:ascii="Segoe UI" w:hAnsi="Segoe UI" w:cs="Segoe UI"/>
        <w:noProof/>
        <w:sz w:val="16"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3D5079B5" wp14:editId="5359D6FD">
              <wp:simplePos x="0" y="0"/>
              <wp:positionH relativeFrom="column">
                <wp:posOffset>5732780</wp:posOffset>
              </wp:positionH>
              <wp:positionV relativeFrom="margin">
                <wp:posOffset>10045065</wp:posOffset>
              </wp:positionV>
              <wp:extent cx="920115" cy="175260"/>
              <wp:effectExtent l="0" t="0" r="0" b="0"/>
              <wp:wrapNone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2011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E7B3F0" w14:textId="77777777" w:rsidR="00F054DF" w:rsidRDefault="00F054DF" w:rsidP="00F054DF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5079B5" id="Text Box 2" o:spid="_x0000_s1026" style="position:absolute;margin-left:451.4pt;margin-top:790.95pt;width:72.45pt;height:1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" filled="f" stroked="f">
              <v:textbox style="mso-fit-shape-to-text:t" inset="0,0,0,0">
                <w:txbxContent>
                  <w:p w14:paraId="4FE7B3F0" w14:textId="77777777" w:rsidR="00F054DF" w:rsidRDefault="00F054DF" w:rsidP="00F054DF">
                    <w:pPr>
                      <w:jc w:val="center"/>
                    </w:pPr>
                  </w:p>
                </w:txbxContent>
              </v:textbox>
              <w10:wrap anchory="margin"/>
              <w10:anchorlock/>
            </v:rect>
          </w:pict>
        </mc:Fallback>
      </mc:AlternateContent>
    </w:r>
    <w:r w:rsidR="004C38F1" w:rsidRPr="004C38F1">
      <w:rPr>
        <w:rFonts w:ascii="Segoe UI" w:hAnsi="Segoe UI" w:cs="Segoe UI"/>
        <w:sz w:val="16"/>
      </w:rPr>
      <w:t xml:space="preserve"> </w:t>
    </w:r>
    <w:r w:rsidR="004C38F1" w:rsidRPr="004C38F1">
      <w:rPr>
        <w:rFonts w:ascii="Segoe UI" w:hAnsi="Segoe UI" w:cs="Segoe UI"/>
        <w:noProof/>
        <w:sz w:val="16"/>
      </w:rPr>
      <w:t>Rozhodnutí o poskytnutí dotace</w:t>
    </w:r>
    <w:r w:rsidR="009B28E6">
      <w:rPr>
        <w:rFonts w:ascii="Segoe UI" w:hAnsi="Segoe UI" w:cs="Segoe UI"/>
        <w:noProof/>
        <w:sz w:val="16"/>
      </w:rPr>
      <w:tab/>
    </w:r>
    <w:r w:rsidR="009B28E6">
      <w:rPr>
        <w:rFonts w:ascii="Segoe UI" w:hAnsi="Segoe UI" w:cs="Segoe UI"/>
        <w:noProof/>
        <w:sz w:val="16"/>
      </w:rPr>
      <w:tab/>
    </w:r>
    <w:r w:rsidR="009B28E6">
      <w:rPr>
        <w:rFonts w:ascii="Segoe UI" w:hAnsi="Segoe UI" w:cs="Segoe UI"/>
        <w:noProof/>
        <w:sz w:val="16"/>
      </w:rPr>
      <w:fldChar w:fldCharType="begin"/>
    </w:r>
    <w:r w:rsidR="009B28E6">
      <w:rPr>
        <w:rFonts w:ascii="Segoe UI" w:hAnsi="Segoe UI" w:cs="Segoe UI"/>
        <w:noProof/>
        <w:sz w:val="16"/>
      </w:rPr>
      <w:instrText xml:space="preserve"> PAGE   \* MERGEFORMAT </w:instrText>
    </w:r>
    <w:r w:rsidR="009B28E6">
      <w:rPr>
        <w:rFonts w:ascii="Segoe UI" w:hAnsi="Segoe UI" w:cs="Segoe UI"/>
        <w:noProof/>
        <w:sz w:val="16"/>
      </w:rPr>
      <w:fldChar w:fldCharType="separate"/>
    </w:r>
    <w:r w:rsidR="00AC29A6">
      <w:rPr>
        <w:rFonts w:ascii="Segoe UI" w:hAnsi="Segoe UI" w:cs="Segoe UI"/>
        <w:noProof/>
        <w:sz w:val="16"/>
      </w:rPr>
      <w:t>8</w:t>
    </w:r>
    <w:r w:rsidR="009B28E6">
      <w:rPr>
        <w:rFonts w:ascii="Segoe UI" w:hAnsi="Segoe UI" w:cs="Segoe UI"/>
        <w:noProof/>
        <w:sz w:val="16"/>
      </w:rPr>
      <w:fldChar w:fldCharType="end"/>
    </w:r>
    <w:r w:rsidR="009B28E6">
      <w:rPr>
        <w:rFonts w:ascii="Segoe UI" w:hAnsi="Segoe UI" w:cs="Segoe UI"/>
        <w:noProof/>
        <w:sz w:val="16"/>
      </w:rPr>
      <w:t>/</w:t>
    </w:r>
    <w:r w:rsidR="009B28E6">
      <w:rPr>
        <w:rFonts w:ascii="Segoe UI" w:hAnsi="Segoe UI" w:cs="Segoe UI"/>
        <w:noProof/>
        <w:sz w:val="16"/>
      </w:rPr>
      <w:fldChar w:fldCharType="begin"/>
    </w:r>
    <w:r w:rsidR="009B28E6">
      <w:rPr>
        <w:rFonts w:ascii="Segoe UI" w:hAnsi="Segoe UI" w:cs="Segoe UI"/>
        <w:noProof/>
        <w:sz w:val="16"/>
      </w:rPr>
      <w:instrText xml:space="preserve"> NUMPAGES   \* MERGEFORMAT </w:instrText>
    </w:r>
    <w:r w:rsidR="009B28E6">
      <w:rPr>
        <w:rFonts w:ascii="Segoe UI" w:hAnsi="Segoe UI" w:cs="Segoe UI"/>
        <w:noProof/>
        <w:sz w:val="16"/>
      </w:rPr>
      <w:fldChar w:fldCharType="separate"/>
    </w:r>
    <w:r w:rsidR="00AC29A6">
      <w:rPr>
        <w:rFonts w:ascii="Segoe UI" w:hAnsi="Segoe UI" w:cs="Segoe UI"/>
        <w:noProof/>
        <w:sz w:val="16"/>
      </w:rPr>
      <w:t>8</w:t>
    </w:r>
    <w:r w:rsidR="009B28E6">
      <w:rPr>
        <w:rFonts w:ascii="Segoe UI" w:hAnsi="Segoe UI" w:cs="Segoe UI"/>
        <w:noProof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7A06CF" w14:textId="77777777" w:rsidR="00027D2A" w:rsidRDefault="00027D2A" w:rsidP="00F054DF">
      <w:pPr>
        <w:spacing w:after="0" w:line="240" w:lineRule="auto"/>
      </w:pPr>
      <w:r>
        <w:separator/>
      </w:r>
    </w:p>
  </w:footnote>
  <w:footnote w:type="continuationSeparator" w:id="0">
    <w:p w14:paraId="304FF89B" w14:textId="77777777" w:rsidR="00027D2A" w:rsidRDefault="00027D2A" w:rsidP="00F054DF">
      <w:pPr>
        <w:spacing w:after="0" w:line="240" w:lineRule="auto"/>
      </w:pPr>
      <w:r>
        <w:continuationSeparator/>
      </w:r>
    </w:p>
  </w:footnote>
  <w:footnote w:type="continuationNotice" w:id="1">
    <w:p w14:paraId="4FD72434" w14:textId="77777777" w:rsidR="00027D2A" w:rsidRDefault="00027D2A">
      <w:pPr>
        <w:spacing w:after="0" w:line="240" w:lineRule="auto"/>
      </w:pPr>
    </w:p>
  </w:footnote>
  <w:footnote w:id="2">
    <w:p w14:paraId="2C55F288" w14:textId="5E944A63" w:rsidR="00DA1947" w:rsidRPr="0092071F" w:rsidRDefault="00DA1947" w:rsidP="0092071F">
      <w:pPr>
        <w:pStyle w:val="Textpoznpodarou"/>
        <w:rPr>
          <w:rFonts w:ascii="Segoe UI" w:hAnsi="Segoe UI" w:cs="Segoe UI"/>
          <w:sz w:val="16"/>
          <w:szCs w:val="16"/>
        </w:rPr>
      </w:pPr>
      <w:r w:rsidRPr="004E76F6">
        <w:rPr>
          <w:rStyle w:val="Znakapoznpodarou"/>
          <w:rFonts w:ascii="Segoe UI" w:hAnsi="Segoe UI" w:cs="Segoe UI"/>
          <w:sz w:val="16"/>
          <w:szCs w:val="16"/>
          <w:highlight w:val="lightGray"/>
        </w:rPr>
        <w:footnoteRef/>
      </w:r>
      <w:r w:rsidRPr="004E76F6">
        <w:rPr>
          <w:rFonts w:ascii="Segoe UI" w:hAnsi="Segoe UI" w:cs="Segoe UI"/>
          <w:sz w:val="16"/>
          <w:szCs w:val="16"/>
          <w:highlight w:val="lightGray"/>
        </w:rPr>
        <w:t xml:space="preserve"> Číslo je ve tvaru </w:t>
      </w:r>
      <w:proofErr w:type="spellStart"/>
      <w:r w:rsidRPr="004E76F6">
        <w:rPr>
          <w:rFonts w:ascii="Segoe UI" w:hAnsi="Segoe UI" w:cs="Segoe UI"/>
          <w:sz w:val="16"/>
          <w:szCs w:val="16"/>
          <w:highlight w:val="lightGray"/>
        </w:rPr>
        <w:t>aa_bbb</w:t>
      </w:r>
      <w:proofErr w:type="spellEnd"/>
      <w:r w:rsidRPr="004E76F6">
        <w:rPr>
          <w:rFonts w:ascii="Segoe UI" w:hAnsi="Segoe UI" w:cs="Segoe UI"/>
          <w:sz w:val="16"/>
          <w:szCs w:val="16"/>
          <w:highlight w:val="lightGray"/>
        </w:rPr>
        <w:t>/</w:t>
      </w:r>
      <w:proofErr w:type="spellStart"/>
      <w:r w:rsidRPr="004E76F6">
        <w:rPr>
          <w:rFonts w:ascii="Segoe UI" w:hAnsi="Segoe UI" w:cs="Segoe UI"/>
          <w:sz w:val="16"/>
          <w:szCs w:val="16"/>
          <w:highlight w:val="lightGray"/>
        </w:rPr>
        <w:t>xxxxxxx</w:t>
      </w:r>
      <w:proofErr w:type="spellEnd"/>
      <w:r w:rsidRPr="004E76F6">
        <w:rPr>
          <w:rFonts w:ascii="Segoe UI" w:hAnsi="Segoe UI" w:cs="Segoe UI"/>
          <w:sz w:val="16"/>
          <w:szCs w:val="16"/>
          <w:highlight w:val="lightGray"/>
        </w:rPr>
        <w:t xml:space="preserve">, kde </w:t>
      </w:r>
      <w:proofErr w:type="spellStart"/>
      <w:r w:rsidRPr="004E76F6">
        <w:rPr>
          <w:rFonts w:ascii="Segoe UI" w:hAnsi="Segoe UI" w:cs="Segoe UI"/>
          <w:sz w:val="16"/>
          <w:szCs w:val="16"/>
          <w:highlight w:val="lightGray"/>
        </w:rPr>
        <w:t>aa</w:t>
      </w:r>
      <w:proofErr w:type="spellEnd"/>
      <w:r w:rsidRPr="004E76F6">
        <w:rPr>
          <w:rFonts w:ascii="Segoe UI" w:hAnsi="Segoe UI" w:cs="Segoe UI"/>
          <w:sz w:val="16"/>
          <w:szCs w:val="16"/>
          <w:highlight w:val="lightGray"/>
        </w:rPr>
        <w:t xml:space="preserve"> představuje rok vyhlášení výzvy, </w:t>
      </w:r>
      <w:proofErr w:type="spellStart"/>
      <w:r w:rsidRPr="004E76F6">
        <w:rPr>
          <w:rFonts w:ascii="Segoe UI" w:hAnsi="Segoe UI" w:cs="Segoe UI"/>
          <w:sz w:val="16"/>
          <w:szCs w:val="16"/>
          <w:highlight w:val="lightGray"/>
        </w:rPr>
        <w:t>bbb</w:t>
      </w:r>
      <w:proofErr w:type="spellEnd"/>
      <w:r w:rsidRPr="004E76F6">
        <w:rPr>
          <w:rFonts w:ascii="Segoe UI" w:hAnsi="Segoe UI" w:cs="Segoe UI"/>
          <w:sz w:val="16"/>
          <w:szCs w:val="16"/>
          <w:highlight w:val="lightGray"/>
        </w:rPr>
        <w:t xml:space="preserve"> pořadí výzvy od počátku</w:t>
      </w:r>
      <w:r w:rsidR="0092071F" w:rsidRPr="004E76F6">
        <w:rPr>
          <w:rFonts w:ascii="Segoe UI" w:hAnsi="Segoe UI" w:cs="Segoe UI"/>
          <w:sz w:val="16"/>
          <w:szCs w:val="16"/>
          <w:highlight w:val="lightGray"/>
        </w:rPr>
        <w:t xml:space="preserve"> a </w:t>
      </w:r>
      <w:proofErr w:type="spellStart"/>
      <w:r w:rsidR="0092071F" w:rsidRPr="004E76F6">
        <w:rPr>
          <w:rFonts w:ascii="Segoe UI" w:hAnsi="Segoe UI" w:cs="Segoe UI"/>
          <w:sz w:val="16"/>
          <w:szCs w:val="16"/>
          <w:highlight w:val="lightGray"/>
        </w:rPr>
        <w:t>xxxxxx</w:t>
      </w:r>
      <w:proofErr w:type="spellEnd"/>
      <w:r w:rsidRPr="004E76F6">
        <w:rPr>
          <w:rFonts w:ascii="Segoe UI" w:hAnsi="Segoe UI" w:cs="Segoe UI"/>
          <w:sz w:val="16"/>
          <w:szCs w:val="16"/>
          <w:highlight w:val="lightGray"/>
        </w:rPr>
        <w:t xml:space="preserve"> poslední část registračního čísla projektu</w:t>
      </w:r>
      <w:r w:rsidR="0092071F" w:rsidRPr="004E76F6">
        <w:rPr>
          <w:rFonts w:ascii="Segoe UI" w:hAnsi="Segoe UI" w:cs="Segoe UI"/>
          <w:sz w:val="16"/>
          <w:szCs w:val="16"/>
          <w:highlight w:val="lightGray"/>
        </w:rPr>
        <w:t>.</w:t>
      </w:r>
    </w:p>
  </w:footnote>
  <w:footnote w:id="3">
    <w:p w14:paraId="4887FF2F" w14:textId="18240975" w:rsidR="00B43229" w:rsidRPr="00B43229" w:rsidRDefault="00B43229" w:rsidP="00DE5B65">
      <w:pPr>
        <w:pStyle w:val="Textpoznpodarou"/>
        <w:jc w:val="both"/>
        <w:rPr>
          <w:rFonts w:ascii="Segoe UI" w:hAnsi="Segoe UI" w:cs="Segoe UI"/>
          <w:sz w:val="16"/>
          <w:szCs w:val="16"/>
        </w:rPr>
      </w:pPr>
      <w:r w:rsidRPr="00B43229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B43229">
        <w:rPr>
          <w:rFonts w:ascii="Segoe UI" w:hAnsi="Segoe UI" w:cs="Segoe UI"/>
          <w:sz w:val="16"/>
          <w:szCs w:val="16"/>
        </w:rPr>
        <w:t xml:space="preserve"> </w:t>
      </w:r>
      <w:r w:rsidR="00DE5B65">
        <w:rPr>
          <w:rFonts w:ascii="Segoe UI" w:hAnsi="Segoe UI" w:cs="Segoe UI"/>
          <w:sz w:val="16"/>
          <w:szCs w:val="16"/>
        </w:rPr>
        <w:t xml:space="preserve">Právní akt vydaný </w:t>
      </w:r>
      <w:r w:rsidRPr="00B43229">
        <w:rPr>
          <w:rFonts w:ascii="Segoe UI" w:hAnsi="Segoe UI" w:cs="Segoe UI"/>
          <w:sz w:val="16"/>
          <w:szCs w:val="16"/>
        </w:rPr>
        <w:t xml:space="preserve">dle § 14 odst. 4 zákona </w:t>
      </w:r>
      <w:r w:rsidR="00DD5CD4">
        <w:rPr>
          <w:rFonts w:ascii="Segoe UI" w:hAnsi="Segoe UI" w:cs="Segoe UI"/>
          <w:sz w:val="16"/>
          <w:szCs w:val="16"/>
        </w:rPr>
        <w:t xml:space="preserve">č. 218/2000 Sb. </w:t>
      </w:r>
      <w:r w:rsidRPr="00B43229">
        <w:rPr>
          <w:rFonts w:ascii="Segoe UI" w:hAnsi="Segoe UI" w:cs="Segoe UI"/>
          <w:sz w:val="16"/>
          <w:szCs w:val="16"/>
        </w:rPr>
        <w:t xml:space="preserve">pro Rozhodnutí o poskytnutí dotace a dle § 24 písm. a) </w:t>
      </w:r>
      <w:r w:rsidR="00DD5CD4">
        <w:rPr>
          <w:rFonts w:ascii="Segoe UI" w:hAnsi="Segoe UI" w:cs="Segoe UI"/>
          <w:sz w:val="16"/>
          <w:szCs w:val="16"/>
        </w:rPr>
        <w:t xml:space="preserve">a </w:t>
      </w:r>
      <w:r w:rsidRPr="00B43229">
        <w:rPr>
          <w:rFonts w:ascii="Segoe UI" w:hAnsi="Segoe UI" w:cs="Segoe UI"/>
          <w:sz w:val="16"/>
          <w:szCs w:val="16"/>
        </w:rPr>
        <w:t xml:space="preserve">§ 26 zákona </w:t>
      </w:r>
      <w:r w:rsidR="00DD5CD4">
        <w:rPr>
          <w:rFonts w:ascii="Segoe UI" w:hAnsi="Segoe UI" w:cs="Segoe UI"/>
          <w:sz w:val="16"/>
          <w:szCs w:val="16"/>
        </w:rPr>
        <w:t xml:space="preserve">č. 218/2000 Sb. </w:t>
      </w:r>
      <w:r w:rsidRPr="00B43229">
        <w:rPr>
          <w:rFonts w:ascii="Segoe UI" w:hAnsi="Segoe UI" w:cs="Segoe UI"/>
          <w:sz w:val="16"/>
          <w:szCs w:val="16"/>
        </w:rPr>
        <w:t>pro Stanovení limitu výdajů</w:t>
      </w:r>
      <w:r w:rsidR="00DD5CD4">
        <w:rPr>
          <w:rFonts w:ascii="Segoe UI" w:hAnsi="Segoe UI" w:cs="Segoe UI"/>
          <w:sz w:val="16"/>
          <w:szCs w:val="16"/>
        </w:rPr>
        <w:t>.</w:t>
      </w:r>
    </w:p>
  </w:footnote>
  <w:footnote w:id="4">
    <w:p w14:paraId="373B7BD9" w14:textId="77A8B4D9" w:rsidR="00141334" w:rsidRDefault="00141334" w:rsidP="00DE5B65">
      <w:pPr>
        <w:pStyle w:val="Textpoznpodarou"/>
        <w:jc w:val="both"/>
      </w:pPr>
      <w:r w:rsidRPr="00B43229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B43229">
        <w:rPr>
          <w:rFonts w:ascii="Segoe UI" w:hAnsi="Segoe UI" w:cs="Segoe UI"/>
          <w:sz w:val="16"/>
          <w:szCs w:val="16"/>
        </w:rPr>
        <w:t xml:space="preserve"> </w:t>
      </w:r>
      <w:r w:rsidR="00F82E41" w:rsidRPr="00B43229">
        <w:rPr>
          <w:rFonts w:ascii="Segoe UI" w:hAnsi="Segoe UI" w:cs="Segoe UI"/>
          <w:sz w:val="16"/>
          <w:szCs w:val="16"/>
        </w:rPr>
        <w:t xml:space="preserve">Pro potřeby OSS se v tomto dokumentu dotací rozumí poskytnutá částka dle § 26 </w:t>
      </w:r>
      <w:r w:rsidR="00FE3760" w:rsidRPr="00B43229">
        <w:rPr>
          <w:rFonts w:ascii="Segoe UI" w:hAnsi="Segoe UI" w:cs="Segoe UI"/>
          <w:sz w:val="16"/>
          <w:szCs w:val="16"/>
        </w:rPr>
        <w:t xml:space="preserve">odst. </w:t>
      </w:r>
      <w:r w:rsidR="00F82E41" w:rsidRPr="00B43229">
        <w:rPr>
          <w:rFonts w:ascii="Segoe UI" w:hAnsi="Segoe UI" w:cs="Segoe UI"/>
          <w:sz w:val="16"/>
          <w:szCs w:val="16"/>
        </w:rPr>
        <w:t>4 zákona č. 218/2000 Sb.</w:t>
      </w:r>
    </w:p>
  </w:footnote>
  <w:footnote w:id="5">
    <w:p w14:paraId="5311B5C1" w14:textId="48E1CE19" w:rsidR="00141334" w:rsidRDefault="00141334">
      <w:pPr>
        <w:pStyle w:val="Textpoznpodarou"/>
      </w:pPr>
      <w:r>
        <w:rPr>
          <w:rStyle w:val="Znakapoznpodarou"/>
        </w:rPr>
        <w:footnoteRef/>
      </w:r>
      <w:r>
        <w:t xml:space="preserve"> Vč. vlastních prostředků</w:t>
      </w:r>
    </w:p>
  </w:footnote>
  <w:footnote w:id="6">
    <w:p w14:paraId="204DA0AE" w14:textId="0F87E5A7" w:rsidR="00141334" w:rsidRDefault="0014133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DC4E1C">
        <w:t>15</w:t>
      </w:r>
      <w:r w:rsidR="00FC5521">
        <w:t xml:space="preserve"> </w:t>
      </w:r>
      <w:r w:rsidR="00DC4E1C">
        <w:t>% p</w:t>
      </w:r>
      <w:r>
        <w:t>ouze pro</w:t>
      </w:r>
      <w:r w:rsidR="00DC4E1C">
        <w:t xml:space="preserve"> příjemce</w:t>
      </w:r>
      <w:r>
        <w:t xml:space="preserve"> SFŽP ČR</w:t>
      </w:r>
    </w:p>
  </w:footnote>
  <w:footnote w:id="7">
    <w:p w14:paraId="386862DF" w14:textId="1F98A320" w:rsidR="003844C8" w:rsidRPr="0078549C" w:rsidRDefault="003844C8" w:rsidP="00D92FF8">
      <w:pPr>
        <w:pStyle w:val="Textpoznpodarou"/>
        <w:jc w:val="both"/>
        <w:rPr>
          <w:rFonts w:ascii="Segoe UI" w:hAnsi="Segoe UI" w:cs="Segoe UI"/>
          <w:sz w:val="16"/>
        </w:rPr>
      </w:pPr>
      <w:r w:rsidRPr="0078549C">
        <w:rPr>
          <w:rStyle w:val="Znakapoznpodarou"/>
          <w:rFonts w:ascii="Segoe UI" w:hAnsi="Segoe UI" w:cs="Segoe UI"/>
          <w:sz w:val="16"/>
        </w:rPr>
        <w:footnoteRef/>
      </w:r>
      <w:r w:rsidRPr="0078549C">
        <w:rPr>
          <w:rFonts w:ascii="Segoe UI" w:hAnsi="Segoe UI" w:cs="Segoe UI"/>
          <w:sz w:val="16"/>
        </w:rPr>
        <w:t xml:space="preserve"> Výše podpory z prostředků poskytnutých ze státního rozpočtu na předfinancování výdajů, které mají být kryty prostředky z</w:t>
      </w:r>
      <w:r w:rsidR="00D92FF8">
        <w:rPr>
          <w:rFonts w:ascii="Segoe UI" w:hAnsi="Segoe UI" w:cs="Segoe UI"/>
          <w:sz w:val="16"/>
        </w:rPr>
        <w:t> </w:t>
      </w:r>
      <w:r w:rsidRPr="0078549C">
        <w:rPr>
          <w:rFonts w:ascii="Segoe UI" w:hAnsi="Segoe UI" w:cs="Segoe UI"/>
          <w:sz w:val="16"/>
        </w:rPr>
        <w:t>Národního fondu (§ 44 odst. 2 písm. f) rozpočtových pravidel).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A889C" w14:textId="71594ABD" w:rsidR="00F054DF" w:rsidRDefault="008001B0">
    <w:pPr>
      <w:pStyle w:val="Zhlav"/>
    </w:pPr>
    <w:r>
      <w:rPr>
        <w:noProof/>
        <w:lang w:eastAsia="cs-CZ"/>
      </w:rPr>
      <w:drawing>
        <wp:inline distT="0" distB="0" distL="0" distR="0" wp14:anchorId="09953B29" wp14:editId="6D9C5D65">
          <wp:extent cx="5759450" cy="671047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710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8032F"/>
    <w:multiLevelType w:val="multilevel"/>
    <w:tmpl w:val="E09C75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B8041D"/>
    <w:multiLevelType w:val="multilevel"/>
    <w:tmpl w:val="D370F9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§"/>
      <w:lvlJc w:val="left"/>
      <w:pPr>
        <w:ind w:left="1224" w:hanging="504"/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33822A8"/>
    <w:multiLevelType w:val="multilevel"/>
    <w:tmpl w:val="78140A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" w15:restartNumberingAfterBreak="0">
    <w:nsid w:val="03AB74E5"/>
    <w:multiLevelType w:val="multilevel"/>
    <w:tmpl w:val="D370F9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§"/>
      <w:lvlJc w:val="left"/>
      <w:pPr>
        <w:ind w:left="1224" w:hanging="504"/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085C628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96B0B8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51714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BD76CDA"/>
    <w:multiLevelType w:val="hybridMultilevel"/>
    <w:tmpl w:val="619C2F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0D740E"/>
    <w:multiLevelType w:val="multilevel"/>
    <w:tmpl w:val="1520D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4DF49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FE395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AA12DFA"/>
    <w:multiLevelType w:val="multilevel"/>
    <w:tmpl w:val="D370F9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§"/>
      <w:lvlJc w:val="left"/>
      <w:pPr>
        <w:ind w:left="1224" w:hanging="504"/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2C3106C8"/>
    <w:multiLevelType w:val="hybridMultilevel"/>
    <w:tmpl w:val="CE52AE2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E507067"/>
    <w:multiLevelType w:val="multilevel"/>
    <w:tmpl w:val="D370F9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§"/>
      <w:lvlJc w:val="left"/>
      <w:pPr>
        <w:ind w:left="1224" w:hanging="504"/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47C50B1C"/>
    <w:multiLevelType w:val="multilevel"/>
    <w:tmpl w:val="E09C75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2677FAE"/>
    <w:multiLevelType w:val="multilevel"/>
    <w:tmpl w:val="7026D5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2EA183B"/>
    <w:multiLevelType w:val="multilevel"/>
    <w:tmpl w:val="4F70E7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D901D9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48055FA"/>
    <w:multiLevelType w:val="hybridMultilevel"/>
    <w:tmpl w:val="477CC8E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5012803"/>
    <w:multiLevelType w:val="hybridMultilevel"/>
    <w:tmpl w:val="4FD408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A07F56"/>
    <w:multiLevelType w:val="hybridMultilevel"/>
    <w:tmpl w:val="CA746B94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1" w15:restartNumberingAfterBreak="0">
    <w:nsid w:val="69C60C0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E73794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31E2775"/>
    <w:multiLevelType w:val="hybridMultilevel"/>
    <w:tmpl w:val="7BDAEA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C74680"/>
    <w:multiLevelType w:val="hybridMultilevel"/>
    <w:tmpl w:val="9D7C0FCC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5" w15:restartNumberingAfterBreak="0">
    <w:nsid w:val="780F37D4"/>
    <w:multiLevelType w:val="hybridMultilevel"/>
    <w:tmpl w:val="02CA69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A87ED5"/>
    <w:multiLevelType w:val="hybridMultilevel"/>
    <w:tmpl w:val="88ACD684"/>
    <w:lvl w:ilvl="0" w:tplc="FDE282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0"/>
  </w:num>
  <w:num w:numId="3">
    <w:abstractNumId w:val="24"/>
  </w:num>
  <w:num w:numId="4">
    <w:abstractNumId w:val="23"/>
  </w:num>
  <w:num w:numId="5">
    <w:abstractNumId w:val="19"/>
  </w:num>
  <w:num w:numId="6">
    <w:abstractNumId w:val="17"/>
  </w:num>
  <w:num w:numId="7">
    <w:abstractNumId w:val="6"/>
  </w:num>
  <w:num w:numId="8">
    <w:abstractNumId w:val="18"/>
  </w:num>
  <w:num w:numId="9">
    <w:abstractNumId w:val="26"/>
  </w:num>
  <w:num w:numId="10">
    <w:abstractNumId w:val="22"/>
  </w:num>
  <w:num w:numId="11">
    <w:abstractNumId w:val="5"/>
  </w:num>
  <w:num w:numId="12">
    <w:abstractNumId w:val="14"/>
  </w:num>
  <w:num w:numId="13">
    <w:abstractNumId w:val="2"/>
  </w:num>
  <w:num w:numId="14">
    <w:abstractNumId w:val="3"/>
  </w:num>
  <w:num w:numId="15">
    <w:abstractNumId w:val="11"/>
  </w:num>
  <w:num w:numId="16">
    <w:abstractNumId w:val="13"/>
  </w:num>
  <w:num w:numId="17">
    <w:abstractNumId w:val="12"/>
  </w:num>
  <w:num w:numId="18">
    <w:abstractNumId w:val="1"/>
  </w:num>
  <w:num w:numId="19">
    <w:abstractNumId w:val="0"/>
  </w:num>
  <w:num w:numId="20">
    <w:abstractNumId w:val="21"/>
  </w:num>
  <w:num w:numId="21">
    <w:abstractNumId w:val="9"/>
  </w:num>
  <w:num w:numId="22">
    <w:abstractNumId w:val="15"/>
  </w:num>
  <w:num w:numId="23">
    <w:abstractNumId w:val="8"/>
  </w:num>
  <w:num w:numId="24">
    <w:abstractNumId w:val="16"/>
  </w:num>
  <w:num w:numId="25">
    <w:abstractNumId w:val="4"/>
  </w:num>
  <w:num w:numId="26">
    <w:abstractNumId w:val="7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G3MDEztzQztLSwMDdS0lEKTi0uzszPAykwrAUAoo+WFiwAAAA="/>
  </w:docVars>
  <w:rsids>
    <w:rsidRoot w:val="00F054DF"/>
    <w:rsid w:val="00022B9B"/>
    <w:rsid w:val="00027D2A"/>
    <w:rsid w:val="00032E8C"/>
    <w:rsid w:val="00044A4E"/>
    <w:rsid w:val="00054D4D"/>
    <w:rsid w:val="00072D14"/>
    <w:rsid w:val="00074104"/>
    <w:rsid w:val="00083E20"/>
    <w:rsid w:val="000A2F61"/>
    <w:rsid w:val="000B02B3"/>
    <w:rsid w:val="000D5C16"/>
    <w:rsid w:val="000D63AA"/>
    <w:rsid w:val="000D6F9D"/>
    <w:rsid w:val="000E0A1D"/>
    <w:rsid w:val="000F2841"/>
    <w:rsid w:val="00101BCD"/>
    <w:rsid w:val="001225A5"/>
    <w:rsid w:val="00141334"/>
    <w:rsid w:val="001651A2"/>
    <w:rsid w:val="001662CE"/>
    <w:rsid w:val="001A095E"/>
    <w:rsid w:val="001C4743"/>
    <w:rsid w:val="001D0AD4"/>
    <w:rsid w:val="0020195E"/>
    <w:rsid w:val="0021565C"/>
    <w:rsid w:val="00224F6D"/>
    <w:rsid w:val="002837FC"/>
    <w:rsid w:val="002C6B75"/>
    <w:rsid w:val="002D054A"/>
    <w:rsid w:val="002D225E"/>
    <w:rsid w:val="002D2447"/>
    <w:rsid w:val="002E693C"/>
    <w:rsid w:val="002F291F"/>
    <w:rsid w:val="00301C23"/>
    <w:rsid w:val="003028DE"/>
    <w:rsid w:val="00327972"/>
    <w:rsid w:val="00330006"/>
    <w:rsid w:val="00337EBD"/>
    <w:rsid w:val="0034008D"/>
    <w:rsid w:val="00363FC1"/>
    <w:rsid w:val="0037558E"/>
    <w:rsid w:val="0038193D"/>
    <w:rsid w:val="003844C8"/>
    <w:rsid w:val="00393F4C"/>
    <w:rsid w:val="003A3FBA"/>
    <w:rsid w:val="003B4A80"/>
    <w:rsid w:val="003C36C3"/>
    <w:rsid w:val="003D3E0C"/>
    <w:rsid w:val="003E7914"/>
    <w:rsid w:val="00402D5A"/>
    <w:rsid w:val="0042287E"/>
    <w:rsid w:val="00484B85"/>
    <w:rsid w:val="00485766"/>
    <w:rsid w:val="004C38F1"/>
    <w:rsid w:val="004C6ABA"/>
    <w:rsid w:val="004E76F6"/>
    <w:rsid w:val="004F1C5D"/>
    <w:rsid w:val="00524EA9"/>
    <w:rsid w:val="00531ABD"/>
    <w:rsid w:val="00577DC3"/>
    <w:rsid w:val="005A06F5"/>
    <w:rsid w:val="005A74F1"/>
    <w:rsid w:val="005B1225"/>
    <w:rsid w:val="005D43CA"/>
    <w:rsid w:val="005E7192"/>
    <w:rsid w:val="006161ED"/>
    <w:rsid w:val="00642BBA"/>
    <w:rsid w:val="00650E84"/>
    <w:rsid w:val="00653E28"/>
    <w:rsid w:val="00655A61"/>
    <w:rsid w:val="006666A3"/>
    <w:rsid w:val="006802F2"/>
    <w:rsid w:val="00697130"/>
    <w:rsid w:val="006C097D"/>
    <w:rsid w:val="006E67AF"/>
    <w:rsid w:val="007072A3"/>
    <w:rsid w:val="007326F9"/>
    <w:rsid w:val="00747DE4"/>
    <w:rsid w:val="00750EA2"/>
    <w:rsid w:val="0078549C"/>
    <w:rsid w:val="007B5B0B"/>
    <w:rsid w:val="007C3040"/>
    <w:rsid w:val="007D1BDC"/>
    <w:rsid w:val="007D4977"/>
    <w:rsid w:val="008001B0"/>
    <w:rsid w:val="0084471B"/>
    <w:rsid w:val="00846EF7"/>
    <w:rsid w:val="008522CB"/>
    <w:rsid w:val="008674AE"/>
    <w:rsid w:val="00891DBC"/>
    <w:rsid w:val="008B40C2"/>
    <w:rsid w:val="008C184E"/>
    <w:rsid w:val="008D114C"/>
    <w:rsid w:val="008D412A"/>
    <w:rsid w:val="008E2564"/>
    <w:rsid w:val="008E2E2B"/>
    <w:rsid w:val="008E507E"/>
    <w:rsid w:val="008F3ED6"/>
    <w:rsid w:val="009117DE"/>
    <w:rsid w:val="0092071F"/>
    <w:rsid w:val="00920EF6"/>
    <w:rsid w:val="0092145F"/>
    <w:rsid w:val="00926D61"/>
    <w:rsid w:val="009303F4"/>
    <w:rsid w:val="00966146"/>
    <w:rsid w:val="00973343"/>
    <w:rsid w:val="00973E45"/>
    <w:rsid w:val="00983AC6"/>
    <w:rsid w:val="009963E8"/>
    <w:rsid w:val="009B1C11"/>
    <w:rsid w:val="009B28E6"/>
    <w:rsid w:val="009B7005"/>
    <w:rsid w:val="009C3472"/>
    <w:rsid w:val="009F6FEF"/>
    <w:rsid w:val="00A1378B"/>
    <w:rsid w:val="00A14C07"/>
    <w:rsid w:val="00A2146F"/>
    <w:rsid w:val="00A22A2D"/>
    <w:rsid w:val="00A40D21"/>
    <w:rsid w:val="00A57889"/>
    <w:rsid w:val="00A61386"/>
    <w:rsid w:val="00A7573A"/>
    <w:rsid w:val="00A76024"/>
    <w:rsid w:val="00A83A6A"/>
    <w:rsid w:val="00A92C29"/>
    <w:rsid w:val="00AB2238"/>
    <w:rsid w:val="00AB6B86"/>
    <w:rsid w:val="00AC29A6"/>
    <w:rsid w:val="00AD41B7"/>
    <w:rsid w:val="00AF0A09"/>
    <w:rsid w:val="00AF579E"/>
    <w:rsid w:val="00AF5BE7"/>
    <w:rsid w:val="00AF5DEA"/>
    <w:rsid w:val="00AF67A8"/>
    <w:rsid w:val="00B04BDB"/>
    <w:rsid w:val="00B05415"/>
    <w:rsid w:val="00B16EC9"/>
    <w:rsid w:val="00B23551"/>
    <w:rsid w:val="00B324BE"/>
    <w:rsid w:val="00B43229"/>
    <w:rsid w:val="00B540D2"/>
    <w:rsid w:val="00B55C56"/>
    <w:rsid w:val="00B67087"/>
    <w:rsid w:val="00B72DB7"/>
    <w:rsid w:val="00BA369E"/>
    <w:rsid w:val="00BB75A6"/>
    <w:rsid w:val="00BC2C3E"/>
    <w:rsid w:val="00BE56C6"/>
    <w:rsid w:val="00C05DC7"/>
    <w:rsid w:val="00C16958"/>
    <w:rsid w:val="00C41651"/>
    <w:rsid w:val="00C51F49"/>
    <w:rsid w:val="00C63FC8"/>
    <w:rsid w:val="00C77427"/>
    <w:rsid w:val="00CB41F5"/>
    <w:rsid w:val="00CC378D"/>
    <w:rsid w:val="00CE782A"/>
    <w:rsid w:val="00CE7C2D"/>
    <w:rsid w:val="00CF0506"/>
    <w:rsid w:val="00D017D7"/>
    <w:rsid w:val="00D14C27"/>
    <w:rsid w:val="00D22896"/>
    <w:rsid w:val="00D27635"/>
    <w:rsid w:val="00D60661"/>
    <w:rsid w:val="00D8597B"/>
    <w:rsid w:val="00D92FF8"/>
    <w:rsid w:val="00DA1947"/>
    <w:rsid w:val="00DA6EAE"/>
    <w:rsid w:val="00DB67A3"/>
    <w:rsid w:val="00DC4E1C"/>
    <w:rsid w:val="00DC570D"/>
    <w:rsid w:val="00DD20E7"/>
    <w:rsid w:val="00DD5CD4"/>
    <w:rsid w:val="00DE5B65"/>
    <w:rsid w:val="00E36A70"/>
    <w:rsid w:val="00E44164"/>
    <w:rsid w:val="00E94B1A"/>
    <w:rsid w:val="00E95C19"/>
    <w:rsid w:val="00E979EF"/>
    <w:rsid w:val="00EB59B3"/>
    <w:rsid w:val="00ED16D8"/>
    <w:rsid w:val="00F054DF"/>
    <w:rsid w:val="00F06A3B"/>
    <w:rsid w:val="00F16D5E"/>
    <w:rsid w:val="00F260B2"/>
    <w:rsid w:val="00F40A99"/>
    <w:rsid w:val="00F5562B"/>
    <w:rsid w:val="00F562B9"/>
    <w:rsid w:val="00F56F29"/>
    <w:rsid w:val="00F76B07"/>
    <w:rsid w:val="00F82E41"/>
    <w:rsid w:val="00FA6FC2"/>
    <w:rsid w:val="00FB4514"/>
    <w:rsid w:val="00FB6874"/>
    <w:rsid w:val="00FC5521"/>
    <w:rsid w:val="00FD608B"/>
    <w:rsid w:val="00FE3760"/>
    <w:rsid w:val="00FE6A5E"/>
    <w:rsid w:val="00FF2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19C737B"/>
  <w15:chartTrackingRefBased/>
  <w15:docId w15:val="{10CDE9EA-6551-4E41-97EB-FAA297235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7573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05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54DF"/>
  </w:style>
  <w:style w:type="paragraph" w:styleId="Zpat">
    <w:name w:val="footer"/>
    <w:basedOn w:val="Normln"/>
    <w:link w:val="ZpatChar"/>
    <w:uiPriority w:val="99"/>
    <w:unhideWhenUsed/>
    <w:rsid w:val="00F05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54DF"/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nhideWhenUsed/>
    <w:qFormat/>
    <w:rsid w:val="00F054D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rsid w:val="00F054DF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nhideWhenUsed/>
    <w:rsid w:val="00F054DF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747D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47DE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47DE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7D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7DE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7D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7DE4"/>
    <w:rPr>
      <w:rFonts w:ascii="Segoe UI" w:hAnsi="Segoe UI" w:cs="Segoe UI"/>
      <w:sz w:val="18"/>
      <w:szCs w:val="18"/>
    </w:rPr>
  </w:style>
  <w:style w:type="paragraph" w:styleId="Zkladntext3">
    <w:name w:val="Body Text 3"/>
    <w:basedOn w:val="Normln"/>
    <w:link w:val="Zkladntext3Char"/>
    <w:uiPriority w:val="99"/>
    <w:rsid w:val="00E36A70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6A70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Poditul11">
    <w:name w:val="Poditul 1.1"/>
    <w:basedOn w:val="Normln"/>
    <w:link w:val="Poditul11Char"/>
    <w:qFormat/>
    <w:rsid w:val="008C184E"/>
    <w:pPr>
      <w:keepNext/>
      <w:tabs>
        <w:tab w:val="left" w:pos="709"/>
      </w:tabs>
      <w:spacing w:before="240" w:after="120" w:line="264" w:lineRule="auto"/>
      <w:jc w:val="both"/>
    </w:pPr>
    <w:rPr>
      <w:rFonts w:ascii="Segoe UI" w:eastAsia="Times New Roman" w:hAnsi="Segoe UI" w:cs="Segoe UI"/>
      <w:b/>
      <w:sz w:val="20"/>
      <w:szCs w:val="20"/>
      <w:lang w:eastAsia="cs-CZ"/>
    </w:rPr>
  </w:style>
  <w:style w:type="character" w:customStyle="1" w:styleId="Poditul11Char">
    <w:name w:val="Poditul 1.1 Char"/>
    <w:link w:val="Poditul11"/>
    <w:rsid w:val="008C184E"/>
    <w:rPr>
      <w:rFonts w:ascii="Segoe UI" w:eastAsia="Times New Roman" w:hAnsi="Segoe UI" w:cs="Segoe UI"/>
      <w:b/>
      <w:sz w:val="20"/>
      <w:szCs w:val="20"/>
      <w:lang w:eastAsia="cs-CZ"/>
    </w:rPr>
  </w:style>
  <w:style w:type="paragraph" w:customStyle="1" w:styleId="N1">
    <w:name w:val="N1"/>
    <w:next w:val="Normln"/>
    <w:rsid w:val="0078549C"/>
    <w:pPr>
      <w:spacing w:before="240" w:after="120" w:line="240" w:lineRule="auto"/>
    </w:pPr>
    <w:rPr>
      <w:rFonts w:ascii="Arial" w:eastAsia="Times New Roman" w:hAnsi="Arial" w:cs="Arial"/>
      <w:b/>
      <w:caps/>
      <w:sz w:val="24"/>
      <w:szCs w:val="24"/>
      <w:lang w:eastAsia="cs-CZ"/>
    </w:rPr>
  </w:style>
  <w:style w:type="paragraph" w:styleId="Odstavecseseznamem">
    <w:name w:val="List Paragraph"/>
    <w:aliases w:val="Odstavec_muj,Nad,List Paragraph,Odstavec cíl se seznamem,Odstavec se seznamem1"/>
    <w:basedOn w:val="Normln"/>
    <w:link w:val="OdstavecseseznamemChar"/>
    <w:uiPriority w:val="99"/>
    <w:qFormat/>
    <w:rsid w:val="0078549C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Arial" w:eastAsia="Times New Roman" w:hAnsi="Arial" w:cs="Times New Roman"/>
      <w:szCs w:val="20"/>
      <w:lang w:eastAsia="cs-CZ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1 Char"/>
    <w:basedOn w:val="Standardnpsmoodstavce"/>
    <w:link w:val="Odstavecseseznamem"/>
    <w:uiPriority w:val="99"/>
    <w:rsid w:val="0078549C"/>
    <w:rPr>
      <w:rFonts w:ascii="Arial" w:eastAsia="Times New Roman" w:hAnsi="Arial" w:cs="Times New Roman"/>
      <w:szCs w:val="20"/>
      <w:lang w:eastAsia="cs-CZ"/>
    </w:rPr>
  </w:style>
  <w:style w:type="table" w:styleId="Mkatabulky">
    <w:name w:val="Table Grid"/>
    <w:basedOn w:val="Normlntabulka"/>
    <w:uiPriority w:val="39"/>
    <w:rsid w:val="00166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F56F29"/>
    <w:pPr>
      <w:spacing w:after="0" w:line="240" w:lineRule="auto"/>
    </w:pPr>
  </w:style>
  <w:style w:type="paragraph" w:styleId="slovanseznam">
    <w:name w:val="List Number"/>
    <w:basedOn w:val="Normln"/>
    <w:uiPriority w:val="99"/>
    <w:rsid w:val="008E2564"/>
    <w:pPr>
      <w:widowControl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846E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39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8313E9-CAF8-4E0F-AB58-67338B6E896D}"/>
      </w:docPartPr>
      <w:docPartBody>
        <w:p w:rsidR="005539AE" w:rsidRDefault="00812527">
          <w:r w:rsidRPr="00F8529F">
            <w:rPr>
              <w:rStyle w:val="Zstupntext"/>
            </w:rPr>
            <w:t>Zvolte položku.</w:t>
          </w:r>
        </w:p>
      </w:docPartBody>
    </w:docPart>
    <w:docPart>
      <w:docPartPr>
        <w:name w:val="5176912B2D344C9196569F38B010B8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C8E85D-3462-4890-A4D0-A6EA85F5CB90}"/>
      </w:docPartPr>
      <w:docPartBody>
        <w:p w:rsidR="005539AE" w:rsidRDefault="00812527" w:rsidP="00812527">
          <w:pPr>
            <w:pStyle w:val="5176912B2D344C9196569F38B010B837"/>
          </w:pPr>
          <w:r w:rsidRPr="00F8529F">
            <w:rPr>
              <w:rStyle w:val="Zstupntext"/>
            </w:rPr>
            <w:t>Zvolte položku.</w:t>
          </w:r>
        </w:p>
      </w:docPartBody>
    </w:docPart>
    <w:docPart>
      <w:docPartPr>
        <w:name w:val="BA6D5F803134444CA498CD60FCE423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ED24F8-D904-4EFD-8377-8A56967D06CE}"/>
      </w:docPartPr>
      <w:docPartBody>
        <w:p w:rsidR="005539AE" w:rsidRDefault="00812527" w:rsidP="00812527">
          <w:pPr>
            <w:pStyle w:val="BA6D5F803134444CA498CD60FCE423DB"/>
          </w:pPr>
          <w:r w:rsidRPr="00F8529F">
            <w:rPr>
              <w:rStyle w:val="Zstupntext"/>
            </w:rPr>
            <w:t>Zvolte položku.</w:t>
          </w:r>
        </w:p>
      </w:docPartBody>
    </w:docPart>
    <w:docPart>
      <w:docPartPr>
        <w:name w:val="251121ED57624B05A2031BD2A610F3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5BAAA-4490-49D6-9BFA-D17B481D8DE6}"/>
      </w:docPartPr>
      <w:docPartBody>
        <w:p w:rsidR="005539AE" w:rsidRDefault="00812527" w:rsidP="00812527">
          <w:pPr>
            <w:pStyle w:val="251121ED57624B05A2031BD2A610F3D7"/>
          </w:pPr>
          <w:r w:rsidRPr="00F8529F">
            <w:rPr>
              <w:rStyle w:val="Zstupntext"/>
            </w:rPr>
            <w:t>Zvolte položku.</w:t>
          </w:r>
        </w:p>
      </w:docPartBody>
    </w:docPart>
    <w:docPart>
      <w:docPartPr>
        <w:name w:val="C01C990A5BC3437984906083FE75E1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A883B6-8C2E-4E0D-8BBD-FE79AECF679C}"/>
      </w:docPartPr>
      <w:docPartBody>
        <w:p w:rsidR="0019689E" w:rsidRDefault="005539AE" w:rsidP="005539AE">
          <w:pPr>
            <w:pStyle w:val="C01C990A5BC3437984906083FE75E12A"/>
          </w:pPr>
          <w:r w:rsidRPr="00F8529F">
            <w:rPr>
              <w:rStyle w:val="Zstupntext"/>
            </w:rPr>
            <w:t>Zvolte položku.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1C3749-6C47-4A92-A7E5-D18B656FE219}"/>
      </w:docPartPr>
      <w:docPartBody>
        <w:p w:rsidR="00996B56" w:rsidRDefault="0019689E">
          <w:r w:rsidRPr="002E223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527"/>
    <w:rsid w:val="0019689E"/>
    <w:rsid w:val="003366E3"/>
    <w:rsid w:val="0039459D"/>
    <w:rsid w:val="005539AE"/>
    <w:rsid w:val="00812527"/>
    <w:rsid w:val="00996B56"/>
    <w:rsid w:val="00C321E8"/>
    <w:rsid w:val="00C808F9"/>
    <w:rsid w:val="00E3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459D"/>
    <w:rPr>
      <w:color w:val="808080"/>
    </w:rPr>
  </w:style>
  <w:style w:type="paragraph" w:customStyle="1" w:styleId="FF055A7405A643F4A9CA5FB6B7CF18A6">
    <w:name w:val="FF055A7405A643F4A9CA5FB6B7CF18A6"/>
    <w:rsid w:val="00812527"/>
  </w:style>
  <w:style w:type="paragraph" w:customStyle="1" w:styleId="5176912B2D344C9196569F38B010B837">
    <w:name w:val="5176912B2D344C9196569F38B010B837"/>
    <w:rsid w:val="00812527"/>
  </w:style>
  <w:style w:type="paragraph" w:customStyle="1" w:styleId="BA6D5F803134444CA498CD60FCE423DB">
    <w:name w:val="BA6D5F803134444CA498CD60FCE423DB"/>
    <w:rsid w:val="00812527"/>
  </w:style>
  <w:style w:type="paragraph" w:customStyle="1" w:styleId="2CD0C1FA80394675A541F77324866D1E">
    <w:name w:val="2CD0C1FA80394675A541F77324866D1E"/>
    <w:rsid w:val="00812527"/>
  </w:style>
  <w:style w:type="paragraph" w:customStyle="1" w:styleId="8A211A5F52E64FE8A1770ADFD6E174A4">
    <w:name w:val="8A211A5F52E64FE8A1770ADFD6E174A4"/>
    <w:rsid w:val="00812527"/>
  </w:style>
  <w:style w:type="paragraph" w:customStyle="1" w:styleId="251121ED57624B05A2031BD2A610F3D7">
    <w:name w:val="251121ED57624B05A2031BD2A610F3D7"/>
    <w:rsid w:val="00812527"/>
  </w:style>
  <w:style w:type="paragraph" w:customStyle="1" w:styleId="C01C990A5BC3437984906083FE75E12A">
    <w:name w:val="C01C990A5BC3437984906083FE75E12A"/>
    <w:rsid w:val="005539AE"/>
  </w:style>
  <w:style w:type="paragraph" w:customStyle="1" w:styleId="97CBB5BF33444F60BB926C3FEF7C0E3E">
    <w:name w:val="97CBB5BF33444F60BB926C3FEF7C0E3E"/>
    <w:rsid w:val="0039459D"/>
  </w:style>
  <w:style w:type="paragraph" w:customStyle="1" w:styleId="8D107C737DF44F65AFA1C5EBB1B756A3">
    <w:name w:val="8D107C737DF44F65AFA1C5EBB1B756A3"/>
    <w:rsid w:val="003945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C8BBD-F8C1-465F-8221-DF36D661D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2083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14345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Vlastislav Sýkora</dc:creator>
  <cp:keywords/>
  <dc:description/>
  <cp:lastModifiedBy>Lucie Valová</cp:lastModifiedBy>
  <cp:revision>3</cp:revision>
  <dcterms:created xsi:type="dcterms:W3CDTF">2022-09-13T08:39:00Z</dcterms:created>
  <dcterms:modified xsi:type="dcterms:W3CDTF">2022-09-13T08:44:00Z</dcterms:modified>
</cp:coreProperties>
</file>